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3008D" w14:textId="77777777" w:rsidR="00B44A8F" w:rsidRPr="002F2965" w:rsidRDefault="00B44A8F" w:rsidP="00CB1BD0">
      <w:pPr>
        <w:spacing w:after="0" w:line="240" w:lineRule="auto"/>
        <w:jc w:val="both"/>
        <w:rPr>
          <w:rStyle w:val="Heading41"/>
          <w:rFonts w:ascii="Times New Roman" w:hAnsi="Times New Roman" w:cs="Times New Roman"/>
          <w:b w:val="0"/>
          <w:sz w:val="24"/>
          <w:szCs w:val="24"/>
          <w:lang w:val="en-US"/>
        </w:rPr>
      </w:pPr>
      <w:bookmarkStart w:id="0" w:name="bookmark151"/>
      <w:bookmarkStart w:id="1" w:name="_Toc159511516"/>
      <w:bookmarkStart w:id="2" w:name="_Toc159511653"/>
      <w:bookmarkStart w:id="3" w:name="_Toc159511790"/>
      <w:bookmarkStart w:id="4" w:name="_Toc159511927"/>
    </w:p>
    <w:p w14:paraId="6F08F6CA" w14:textId="1FFC60A8" w:rsidR="00B44A8F" w:rsidRPr="00B6736E" w:rsidRDefault="00B44A8F" w:rsidP="00B44A8F">
      <w:pPr>
        <w:ind w:left="12036"/>
        <w:rPr>
          <w:rStyle w:val="Heading41"/>
          <w:rFonts w:ascii="Times New Roman" w:hAnsi="Times New Roman" w:cs="Times New Roman"/>
          <w:b w:val="0"/>
          <w:i/>
          <w:color w:val="auto"/>
          <w:sz w:val="24"/>
          <w:szCs w:val="24"/>
        </w:rPr>
      </w:pPr>
      <w:r w:rsidRPr="00B6736E">
        <w:rPr>
          <w:rStyle w:val="Heading41"/>
          <w:rFonts w:ascii="Times New Roman" w:hAnsi="Times New Roman" w:cs="Times New Roman"/>
          <w:b w:val="0"/>
          <w:i/>
          <w:color w:val="auto"/>
          <w:sz w:val="24"/>
          <w:szCs w:val="24"/>
        </w:rPr>
        <w:t xml:space="preserve">Приложение </w:t>
      </w:r>
      <w:r w:rsidR="00995CEC">
        <w:rPr>
          <w:rStyle w:val="Heading41"/>
          <w:rFonts w:ascii="Times New Roman" w:hAnsi="Times New Roman" w:cs="Times New Roman"/>
          <w:b w:val="0"/>
          <w:i/>
          <w:color w:val="auto"/>
          <w:sz w:val="24"/>
          <w:szCs w:val="24"/>
        </w:rPr>
        <w:t>1</w:t>
      </w:r>
      <w:r w:rsidR="00D60D94">
        <w:rPr>
          <w:rStyle w:val="Heading41"/>
          <w:rFonts w:ascii="Times New Roman" w:hAnsi="Times New Roman" w:cs="Times New Roman"/>
          <w:b w:val="0"/>
          <w:i/>
          <w:color w:val="auto"/>
          <w:sz w:val="24"/>
          <w:szCs w:val="24"/>
        </w:rPr>
        <w:t>4</w:t>
      </w:r>
      <w:r w:rsidR="00995CEC">
        <w:rPr>
          <w:rStyle w:val="Heading41"/>
          <w:rFonts w:ascii="Times New Roman" w:hAnsi="Times New Roman" w:cs="Times New Roman"/>
          <w:b w:val="0"/>
          <w:i/>
          <w:color w:val="auto"/>
          <w:sz w:val="24"/>
          <w:szCs w:val="24"/>
        </w:rPr>
        <w:t>А</w:t>
      </w:r>
    </w:p>
    <w:p w14:paraId="45F08DDB" w14:textId="77777777" w:rsidR="00B44A8F" w:rsidRPr="00B6736E" w:rsidRDefault="00B44A8F" w:rsidP="00CB1BD0">
      <w:pPr>
        <w:spacing w:after="0" w:line="240" w:lineRule="auto"/>
        <w:jc w:val="both"/>
        <w:rPr>
          <w:rStyle w:val="Heading41"/>
          <w:rFonts w:ascii="Times New Roman" w:hAnsi="Times New Roman" w:cs="Times New Roman"/>
          <w:b w:val="0"/>
          <w:sz w:val="24"/>
          <w:szCs w:val="24"/>
        </w:rPr>
      </w:pPr>
    </w:p>
    <w:p w14:paraId="387EE8BF" w14:textId="77777777" w:rsidR="00B44A8F" w:rsidRPr="00B6736E" w:rsidRDefault="00B44A8F" w:rsidP="00CB1BD0">
      <w:pPr>
        <w:spacing w:after="0" w:line="240" w:lineRule="auto"/>
        <w:jc w:val="both"/>
        <w:rPr>
          <w:rStyle w:val="Heading41"/>
          <w:rFonts w:ascii="Times New Roman" w:hAnsi="Times New Roman" w:cs="Times New Roman"/>
          <w:b w:val="0"/>
          <w:sz w:val="24"/>
          <w:szCs w:val="24"/>
        </w:rPr>
      </w:pPr>
    </w:p>
    <w:p w14:paraId="5AEFB86A" w14:textId="77777777" w:rsidR="00615C98" w:rsidRPr="00995CEC" w:rsidRDefault="00995CEC" w:rsidP="00995CEC">
      <w:pPr>
        <w:pStyle w:val="Heading1"/>
        <w:jc w:val="center"/>
        <w:rPr>
          <w:rStyle w:val="Heading41"/>
          <w:rFonts w:ascii="Times New Roman" w:eastAsiaTheme="majorEastAsia" w:hAnsi="Times New Roman" w:cs="Times New Roman"/>
          <w:b w:val="0"/>
          <w:color w:val="2E74B5" w:themeColor="accent1" w:themeShade="BF"/>
          <w:sz w:val="36"/>
        </w:rPr>
      </w:pPr>
      <w:r w:rsidRPr="00995CEC">
        <w:rPr>
          <w:rStyle w:val="Heading41"/>
          <w:rFonts w:ascii="Times New Roman" w:eastAsiaTheme="majorEastAsia" w:hAnsi="Times New Roman" w:cs="Times New Roman"/>
          <w:b w:val="0"/>
          <w:color w:val="2E74B5" w:themeColor="accent1" w:themeShade="BF"/>
          <w:sz w:val="36"/>
        </w:rPr>
        <w:t xml:space="preserve">Таблица </w:t>
      </w:r>
      <w:r w:rsidR="00663BCF" w:rsidRPr="00995CEC">
        <w:rPr>
          <w:rStyle w:val="Heading41"/>
          <w:rFonts w:ascii="Times New Roman" w:eastAsiaTheme="majorEastAsia" w:hAnsi="Times New Roman" w:cs="Times New Roman"/>
          <w:b w:val="0"/>
          <w:color w:val="2E74B5" w:themeColor="accent1" w:themeShade="BF"/>
          <w:sz w:val="36"/>
        </w:rPr>
        <w:t>за</w:t>
      </w:r>
      <w:r w:rsidRPr="00995CEC">
        <w:rPr>
          <w:rStyle w:val="Heading41"/>
          <w:rFonts w:ascii="Times New Roman" w:eastAsiaTheme="majorEastAsia" w:hAnsi="Times New Roman" w:cs="Times New Roman"/>
          <w:b w:val="0"/>
          <w:color w:val="2E74B5" w:themeColor="accent1" w:themeShade="BF"/>
          <w:sz w:val="36"/>
        </w:rPr>
        <w:t xml:space="preserve"> съответствие с правилата за прилагането на еднократни суми за услуги на МСП за научноизследователска и развойна дейност</w:t>
      </w:r>
    </w:p>
    <w:p w14:paraId="3982ABE0" w14:textId="77777777" w:rsidR="00615C98" w:rsidRPr="00280C0C" w:rsidRDefault="00615C98" w:rsidP="00CB1BD0">
      <w:pPr>
        <w:spacing w:after="0" w:line="240" w:lineRule="auto"/>
        <w:jc w:val="both"/>
        <w:rPr>
          <w:rStyle w:val="Heading41"/>
          <w:rFonts w:ascii="Times New Roman" w:hAnsi="Times New Roman" w:cs="Times New Roman"/>
          <w:b w:val="0"/>
          <w:sz w:val="24"/>
          <w:szCs w:val="24"/>
        </w:rPr>
      </w:pPr>
    </w:p>
    <w:bookmarkEnd w:id="0"/>
    <w:bookmarkEnd w:id="1"/>
    <w:bookmarkEnd w:id="2"/>
    <w:bookmarkEnd w:id="3"/>
    <w:bookmarkEnd w:id="4"/>
    <w:p w14:paraId="1E057B3F" w14:textId="4FF24902" w:rsidR="00037D12" w:rsidRPr="00B6736E" w:rsidRDefault="00615C98" w:rsidP="00F65A7F">
      <w:pPr>
        <w:spacing w:after="0" w:line="360" w:lineRule="auto"/>
        <w:ind w:firstLine="709"/>
        <w:jc w:val="both"/>
        <w:rPr>
          <w:rFonts w:ascii="Times New Roman" w:hAnsi="Times New Roman" w:cs="Times New Roman"/>
          <w:sz w:val="24"/>
          <w:szCs w:val="24"/>
        </w:rPr>
      </w:pPr>
      <w:r w:rsidRPr="00B6736E">
        <w:rPr>
          <w:rFonts w:ascii="Times New Roman" w:hAnsi="Times New Roman" w:cs="Times New Roman"/>
          <w:sz w:val="24"/>
          <w:szCs w:val="24"/>
        </w:rPr>
        <w:t>По</w:t>
      </w:r>
      <w:r w:rsidR="0011592D">
        <w:rPr>
          <w:rFonts w:ascii="Times New Roman" w:hAnsi="Times New Roman" w:cs="Times New Roman"/>
          <w:sz w:val="24"/>
          <w:szCs w:val="24"/>
        </w:rPr>
        <w:t>д</w:t>
      </w:r>
      <w:r w:rsidRPr="00B6736E">
        <w:rPr>
          <w:rFonts w:ascii="Times New Roman" w:hAnsi="Times New Roman" w:cs="Times New Roman"/>
          <w:sz w:val="24"/>
          <w:szCs w:val="24"/>
        </w:rPr>
        <w:t xml:space="preserve"> </w:t>
      </w:r>
      <w:r w:rsidR="0011592D">
        <w:rPr>
          <w:rFonts w:ascii="Times New Roman" w:hAnsi="Times New Roman" w:cs="Times New Roman"/>
          <w:sz w:val="24"/>
          <w:szCs w:val="24"/>
        </w:rPr>
        <w:t>егидата</w:t>
      </w:r>
      <w:r w:rsidRPr="00B6736E">
        <w:rPr>
          <w:rFonts w:ascii="Times New Roman" w:hAnsi="Times New Roman" w:cs="Times New Roman"/>
          <w:sz w:val="24"/>
          <w:szCs w:val="24"/>
        </w:rPr>
        <w:t xml:space="preserve"> на Европейската комисия е </w:t>
      </w:r>
      <w:r w:rsidR="0011592D">
        <w:rPr>
          <w:rFonts w:ascii="Times New Roman" w:hAnsi="Times New Roman" w:cs="Times New Roman"/>
          <w:sz w:val="24"/>
          <w:szCs w:val="24"/>
        </w:rPr>
        <w:t>проведено</w:t>
      </w:r>
      <w:r w:rsidRPr="00B6736E">
        <w:rPr>
          <w:rFonts w:ascii="Times New Roman" w:hAnsi="Times New Roman" w:cs="Times New Roman"/>
          <w:sz w:val="24"/>
          <w:szCs w:val="24"/>
        </w:rPr>
        <w:t xml:space="preserve"> Проучване </w:t>
      </w:r>
      <w:r w:rsidR="0011592D">
        <w:rPr>
          <w:rFonts w:ascii="Times New Roman" w:hAnsi="Times New Roman" w:cs="Times New Roman"/>
          <w:sz w:val="24"/>
          <w:szCs w:val="24"/>
        </w:rPr>
        <w:t>с цел за разработване</w:t>
      </w:r>
      <w:r w:rsidRPr="00B6736E">
        <w:rPr>
          <w:rFonts w:ascii="Times New Roman" w:hAnsi="Times New Roman" w:cs="Times New Roman"/>
          <w:sz w:val="24"/>
          <w:szCs w:val="24"/>
        </w:rPr>
        <w:t xml:space="preserve"> на опростени </w:t>
      </w:r>
      <w:r w:rsidR="0011592D" w:rsidRPr="0011592D">
        <w:rPr>
          <w:rFonts w:ascii="Times New Roman" w:hAnsi="Times New Roman" w:cs="Times New Roman"/>
          <w:sz w:val="24"/>
          <w:szCs w:val="24"/>
        </w:rPr>
        <w:t xml:space="preserve">варианти на </w:t>
      </w:r>
      <w:r w:rsidRPr="00B6736E">
        <w:rPr>
          <w:rFonts w:ascii="Times New Roman" w:hAnsi="Times New Roman" w:cs="Times New Roman"/>
          <w:sz w:val="24"/>
          <w:szCs w:val="24"/>
        </w:rPr>
        <w:t xml:space="preserve">разходи на равнище </w:t>
      </w:r>
      <w:proofErr w:type="spellStart"/>
      <w:r w:rsidRPr="00B6736E">
        <w:rPr>
          <w:rFonts w:ascii="Times New Roman" w:hAnsi="Times New Roman" w:cs="Times New Roman"/>
          <w:sz w:val="24"/>
          <w:szCs w:val="24"/>
        </w:rPr>
        <w:t>ЕСи</w:t>
      </w:r>
      <w:proofErr w:type="spellEnd"/>
      <w:r w:rsidRPr="00B6736E">
        <w:rPr>
          <w:rFonts w:ascii="Times New Roman" w:hAnsi="Times New Roman" w:cs="Times New Roman"/>
          <w:sz w:val="24"/>
          <w:szCs w:val="24"/>
        </w:rPr>
        <w:t xml:space="preserve"> други</w:t>
      </w:r>
      <w:r w:rsidR="0011592D">
        <w:rPr>
          <w:rFonts w:ascii="Times New Roman" w:hAnsi="Times New Roman" w:cs="Times New Roman"/>
          <w:sz w:val="24"/>
          <w:szCs w:val="24"/>
        </w:rPr>
        <w:t xml:space="preserve"> инструменти на ЕС,</w:t>
      </w:r>
      <w:r w:rsidRPr="00B6736E">
        <w:rPr>
          <w:rFonts w:ascii="Times New Roman" w:hAnsi="Times New Roman" w:cs="Times New Roman"/>
          <w:sz w:val="24"/>
          <w:szCs w:val="24"/>
        </w:rPr>
        <w:t xml:space="preserve"> основани на резултати на равнище ЕС през програмния период 2021—2027 г. Цел на проучването е разработване на опростени варианти за разходите (ОВР) на равнище ЕС и други основани на резултати инструменти на равнището на ЕС в множество области, подпомагани от Европейския фонд за регионално развитие (ЕФРР) и Кохезионния фонд (КФ) през програмния период 2021—2027 г. Методологията, използвана в проучването, е в съответствие с разпоредбите на член 94 от Регламента за </w:t>
      </w:r>
      <w:proofErr w:type="spellStart"/>
      <w:r w:rsidRPr="00B6736E">
        <w:rPr>
          <w:rFonts w:ascii="Times New Roman" w:hAnsi="Times New Roman" w:cs="Times New Roman"/>
          <w:sz w:val="24"/>
          <w:szCs w:val="24"/>
        </w:rPr>
        <w:t>общоприложимите</w:t>
      </w:r>
      <w:proofErr w:type="spellEnd"/>
      <w:r w:rsidRPr="00B6736E">
        <w:rPr>
          <w:rFonts w:ascii="Times New Roman" w:hAnsi="Times New Roman" w:cs="Times New Roman"/>
          <w:sz w:val="24"/>
          <w:szCs w:val="24"/>
        </w:rPr>
        <w:t xml:space="preserve"> разпоредби</w:t>
      </w:r>
      <w:r w:rsidRPr="00B6736E">
        <w:rPr>
          <w:rStyle w:val="FootnoteReference"/>
          <w:rFonts w:ascii="Times New Roman" w:hAnsi="Times New Roman" w:cs="Times New Roman"/>
          <w:sz w:val="24"/>
          <w:szCs w:val="24"/>
        </w:rPr>
        <w:footnoteReference w:id="2"/>
      </w:r>
      <w:r w:rsidRPr="00B6736E">
        <w:rPr>
          <w:rFonts w:ascii="Times New Roman" w:hAnsi="Times New Roman" w:cs="Times New Roman"/>
          <w:sz w:val="24"/>
          <w:szCs w:val="24"/>
        </w:rPr>
        <w:t xml:space="preserve">. По-конкретно, се основава на анализа на проверени данни за минали периоди, събрани на национално и/или регионално равнище, и на статистически изводи, когато данните за минали периоди са недостатъчни или не са налични. </w:t>
      </w:r>
      <w:r w:rsidR="00037D12" w:rsidRPr="00B6736E">
        <w:rPr>
          <w:rFonts w:ascii="Times New Roman" w:hAnsi="Times New Roman" w:cs="Times New Roman"/>
          <w:sz w:val="24"/>
          <w:szCs w:val="24"/>
        </w:rPr>
        <w:t>Една от областите, в която п</w:t>
      </w:r>
      <w:r w:rsidRPr="00B6736E">
        <w:rPr>
          <w:rFonts w:ascii="Times New Roman" w:hAnsi="Times New Roman" w:cs="Times New Roman"/>
          <w:sz w:val="24"/>
          <w:szCs w:val="24"/>
        </w:rPr>
        <w:t xml:space="preserve">роучването разглежда потенциалните ОВР на равнище ЕС </w:t>
      </w:r>
      <w:r w:rsidR="00037D12" w:rsidRPr="00B6736E">
        <w:rPr>
          <w:rFonts w:ascii="Times New Roman" w:hAnsi="Times New Roman" w:cs="Times New Roman"/>
          <w:sz w:val="24"/>
          <w:szCs w:val="24"/>
        </w:rPr>
        <w:t>е за ваучери за иновации за МСП за осъществяване на научноизследователска и развойна дейност (подобласт 2Б</w:t>
      </w:r>
      <w:r w:rsidR="0011592D">
        <w:rPr>
          <w:rFonts w:ascii="Times New Roman" w:hAnsi="Times New Roman" w:cs="Times New Roman"/>
          <w:sz w:val="24"/>
          <w:szCs w:val="24"/>
        </w:rPr>
        <w:t xml:space="preserve"> от Проучването</w:t>
      </w:r>
      <w:r w:rsidR="00037D12" w:rsidRPr="00B6736E">
        <w:rPr>
          <w:rFonts w:ascii="Times New Roman" w:hAnsi="Times New Roman" w:cs="Times New Roman"/>
          <w:sz w:val="24"/>
          <w:szCs w:val="24"/>
        </w:rPr>
        <w:t xml:space="preserve">). </w:t>
      </w:r>
    </w:p>
    <w:p w14:paraId="5355E1E6" w14:textId="06416CCA" w:rsidR="00615C98" w:rsidRPr="00B6736E" w:rsidRDefault="00D067FC" w:rsidP="00F65A7F">
      <w:pPr>
        <w:spacing w:after="0" w:line="360" w:lineRule="auto"/>
        <w:ind w:firstLine="709"/>
        <w:jc w:val="both"/>
        <w:rPr>
          <w:rFonts w:ascii="Times New Roman" w:hAnsi="Times New Roman" w:cs="Times New Roman"/>
          <w:sz w:val="24"/>
          <w:szCs w:val="24"/>
        </w:rPr>
      </w:pPr>
      <w:r w:rsidRPr="00B6736E">
        <w:rPr>
          <w:rFonts w:ascii="Times New Roman" w:hAnsi="Times New Roman" w:cs="Times New Roman"/>
          <w:sz w:val="24"/>
          <w:szCs w:val="24"/>
        </w:rPr>
        <w:t>В таблицата по-долу е представено с</w:t>
      </w:r>
      <w:r w:rsidR="00C10B56">
        <w:rPr>
          <w:rFonts w:ascii="Times New Roman" w:hAnsi="Times New Roman" w:cs="Times New Roman"/>
          <w:sz w:val="24"/>
          <w:szCs w:val="24"/>
        </w:rPr>
        <w:t>равнение</w:t>
      </w:r>
      <w:r w:rsidRPr="00B6736E">
        <w:rPr>
          <w:rFonts w:ascii="Times New Roman" w:hAnsi="Times New Roman" w:cs="Times New Roman"/>
          <w:sz w:val="24"/>
          <w:szCs w:val="24"/>
        </w:rPr>
        <w:t xml:space="preserve"> между определената еднокатна сума за ваучери за иновации за МСП за осъществяване на научноизследователска и развойна дейност (</w:t>
      </w:r>
      <w:r w:rsidR="0011592D">
        <w:rPr>
          <w:rFonts w:ascii="Times New Roman" w:hAnsi="Times New Roman" w:cs="Times New Roman"/>
          <w:sz w:val="24"/>
          <w:szCs w:val="24"/>
        </w:rPr>
        <w:t xml:space="preserve">съгласно </w:t>
      </w:r>
      <w:r w:rsidRPr="00B6736E">
        <w:rPr>
          <w:rFonts w:ascii="Times New Roman" w:hAnsi="Times New Roman" w:cs="Times New Roman"/>
          <w:sz w:val="24"/>
          <w:szCs w:val="24"/>
        </w:rPr>
        <w:t xml:space="preserve">подобласт 2Б) с предвидената еднократна сума по процедура BG16RFPR002-1.005 </w:t>
      </w:r>
      <w:r w:rsidR="00C10B56">
        <w:rPr>
          <w:rFonts w:ascii="Times New Roman" w:hAnsi="Times New Roman" w:cs="Times New Roman"/>
          <w:sz w:val="24"/>
          <w:szCs w:val="24"/>
        </w:rPr>
        <w:t>„</w:t>
      </w:r>
      <w:r w:rsidRPr="00B6736E">
        <w:rPr>
          <w:rFonts w:ascii="Times New Roman" w:hAnsi="Times New Roman" w:cs="Times New Roman"/>
          <w:sz w:val="24"/>
          <w:szCs w:val="24"/>
        </w:rPr>
        <w:t>Малки иновативни грантове (ваучерна схема за малки и средни предприятия (МСП)</w:t>
      </w:r>
      <w:r w:rsidR="00C10B56">
        <w:rPr>
          <w:rFonts w:ascii="Times New Roman" w:hAnsi="Times New Roman" w:cs="Times New Roman"/>
          <w:sz w:val="24"/>
          <w:szCs w:val="24"/>
        </w:rPr>
        <w:t>“</w:t>
      </w:r>
      <w:r w:rsidRPr="00B6736E">
        <w:rPr>
          <w:rFonts w:ascii="Times New Roman" w:hAnsi="Times New Roman" w:cs="Times New Roman"/>
          <w:sz w:val="24"/>
          <w:szCs w:val="24"/>
        </w:rPr>
        <w:t>, което е основание за прилагането на изготвянето на еднократната сума по подобласт 2Б по процедурата по ПНИИДИТ</w:t>
      </w:r>
      <w:r w:rsidR="00C10B56">
        <w:rPr>
          <w:rFonts w:ascii="Times New Roman" w:hAnsi="Times New Roman" w:cs="Times New Roman"/>
          <w:sz w:val="24"/>
          <w:szCs w:val="24"/>
        </w:rPr>
        <w:t xml:space="preserve"> п</w:t>
      </w:r>
      <w:r w:rsidR="00037D12" w:rsidRPr="00B6736E">
        <w:rPr>
          <w:rFonts w:ascii="Times New Roman" w:hAnsi="Times New Roman" w:cs="Times New Roman"/>
          <w:sz w:val="24"/>
          <w:szCs w:val="24"/>
        </w:rPr>
        <w:t>редвид сходството на изчисления</w:t>
      </w:r>
    </w:p>
    <w:p w14:paraId="20C80F5F" w14:textId="77777777" w:rsidR="00663BCF" w:rsidRPr="00B6736E" w:rsidRDefault="00663BCF" w:rsidP="00CB1BD0">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8"/>
        <w:gridCol w:w="2708"/>
        <w:gridCol w:w="5905"/>
        <w:gridCol w:w="6623"/>
      </w:tblGrid>
      <w:tr w:rsidR="00663BCF" w:rsidRPr="00B6736E" w14:paraId="3BFADA4B" w14:textId="77777777" w:rsidTr="00F65A7F">
        <w:trPr>
          <w:tblHeader/>
        </w:trPr>
        <w:tc>
          <w:tcPr>
            <w:tcW w:w="458" w:type="dxa"/>
            <w:shd w:val="clear" w:color="auto" w:fill="FFF2CC" w:themeFill="accent4" w:themeFillTint="33"/>
          </w:tcPr>
          <w:p w14:paraId="360268AF" w14:textId="77777777" w:rsidR="00663BCF" w:rsidRPr="00B6736E" w:rsidRDefault="008265E5" w:rsidP="008265E5">
            <w:pPr>
              <w:jc w:val="center"/>
              <w:rPr>
                <w:rFonts w:ascii="Times New Roman" w:hAnsi="Times New Roman" w:cs="Times New Roman"/>
                <w:b/>
                <w:sz w:val="24"/>
                <w:szCs w:val="24"/>
              </w:rPr>
            </w:pPr>
            <w:r w:rsidRPr="00B6736E">
              <w:rPr>
                <w:rFonts w:ascii="Times New Roman" w:hAnsi="Times New Roman" w:cs="Times New Roman"/>
                <w:b/>
                <w:sz w:val="24"/>
                <w:szCs w:val="24"/>
              </w:rPr>
              <w:lastRenderedPageBreak/>
              <w:t>№</w:t>
            </w:r>
          </w:p>
        </w:tc>
        <w:tc>
          <w:tcPr>
            <w:tcW w:w="2708" w:type="dxa"/>
            <w:shd w:val="clear" w:color="auto" w:fill="FFF2CC" w:themeFill="accent4" w:themeFillTint="33"/>
          </w:tcPr>
          <w:p w14:paraId="1576CBC2" w14:textId="77777777" w:rsidR="00663BCF" w:rsidRPr="00F65A7F" w:rsidRDefault="008265E5" w:rsidP="008265E5">
            <w:pPr>
              <w:jc w:val="center"/>
              <w:rPr>
                <w:rFonts w:ascii="Times New Roman" w:hAnsi="Times New Roman"/>
                <w:b/>
                <w:sz w:val="24"/>
              </w:rPr>
            </w:pPr>
            <w:r w:rsidRPr="00F65A7F">
              <w:rPr>
                <w:rFonts w:ascii="Times New Roman" w:hAnsi="Times New Roman"/>
                <w:b/>
                <w:sz w:val="24"/>
              </w:rPr>
              <w:t>Категория</w:t>
            </w:r>
          </w:p>
        </w:tc>
        <w:tc>
          <w:tcPr>
            <w:tcW w:w="5905" w:type="dxa"/>
            <w:shd w:val="clear" w:color="auto" w:fill="FFF2CC" w:themeFill="accent4" w:themeFillTint="33"/>
          </w:tcPr>
          <w:p w14:paraId="09737E36" w14:textId="77777777" w:rsidR="00663BCF" w:rsidRPr="00B6736E" w:rsidRDefault="00663BCF" w:rsidP="008265E5">
            <w:pPr>
              <w:jc w:val="center"/>
              <w:rPr>
                <w:rFonts w:ascii="Times New Roman" w:hAnsi="Times New Roman" w:cs="Times New Roman"/>
                <w:b/>
                <w:sz w:val="24"/>
                <w:szCs w:val="24"/>
              </w:rPr>
            </w:pPr>
            <w:r w:rsidRPr="00F65A7F">
              <w:rPr>
                <w:rFonts w:ascii="Times New Roman" w:hAnsi="Times New Roman"/>
                <w:b/>
                <w:sz w:val="24"/>
              </w:rPr>
              <w:t>(подобласт 2</w:t>
            </w:r>
            <w:r w:rsidR="00037D12" w:rsidRPr="00F65A7F">
              <w:rPr>
                <w:rFonts w:ascii="Times New Roman" w:hAnsi="Times New Roman"/>
                <w:b/>
                <w:sz w:val="24"/>
              </w:rPr>
              <w:t>Б</w:t>
            </w:r>
            <w:r w:rsidRPr="00F65A7F">
              <w:rPr>
                <w:rFonts w:ascii="Times New Roman" w:hAnsi="Times New Roman"/>
                <w:b/>
                <w:sz w:val="24"/>
              </w:rPr>
              <w:t>)</w:t>
            </w:r>
          </w:p>
        </w:tc>
        <w:tc>
          <w:tcPr>
            <w:tcW w:w="6623" w:type="dxa"/>
            <w:shd w:val="clear" w:color="auto" w:fill="FFF2CC" w:themeFill="accent4" w:themeFillTint="33"/>
          </w:tcPr>
          <w:p w14:paraId="2EBDA1F4" w14:textId="77777777" w:rsidR="00663BCF" w:rsidRPr="00B6736E" w:rsidRDefault="00D067FC" w:rsidP="008265E5">
            <w:pPr>
              <w:jc w:val="center"/>
              <w:rPr>
                <w:rFonts w:ascii="Times New Roman" w:hAnsi="Times New Roman" w:cs="Times New Roman"/>
                <w:b/>
                <w:sz w:val="24"/>
                <w:szCs w:val="24"/>
              </w:rPr>
            </w:pPr>
            <w:r w:rsidRPr="00B6736E">
              <w:rPr>
                <w:rFonts w:ascii="Times New Roman" w:hAnsi="Times New Roman" w:cs="Times New Roman"/>
                <w:b/>
                <w:sz w:val="24"/>
                <w:szCs w:val="24"/>
              </w:rPr>
              <w:t>Процедура BG16RFPR002-1.005 по ПНИИДИТ</w:t>
            </w:r>
          </w:p>
        </w:tc>
      </w:tr>
      <w:tr w:rsidR="00663BCF" w:rsidRPr="00B6736E" w14:paraId="0E4D1C7C" w14:textId="77777777" w:rsidTr="00F65A7F">
        <w:tc>
          <w:tcPr>
            <w:tcW w:w="458" w:type="dxa"/>
          </w:tcPr>
          <w:p w14:paraId="2195421E" w14:textId="77777777" w:rsidR="00663BCF" w:rsidRPr="00B6736E" w:rsidRDefault="00663BCF" w:rsidP="006014E1">
            <w:pPr>
              <w:pStyle w:val="ListParagraph"/>
              <w:numPr>
                <w:ilvl w:val="0"/>
                <w:numId w:val="1"/>
              </w:numPr>
              <w:jc w:val="both"/>
              <w:rPr>
                <w:rFonts w:ascii="Times New Roman" w:hAnsi="Times New Roman" w:cs="Times New Roman"/>
                <w:sz w:val="24"/>
                <w:szCs w:val="24"/>
              </w:rPr>
            </w:pPr>
          </w:p>
        </w:tc>
        <w:tc>
          <w:tcPr>
            <w:tcW w:w="2708" w:type="dxa"/>
          </w:tcPr>
          <w:p w14:paraId="76164EB0" w14:textId="77777777" w:rsidR="00B44A8F" w:rsidRPr="00F65A7F" w:rsidRDefault="00B44A8F" w:rsidP="00B44A8F">
            <w:pPr>
              <w:jc w:val="both"/>
              <w:rPr>
                <w:rFonts w:ascii="Times New Roman" w:hAnsi="Times New Roman"/>
                <w:sz w:val="24"/>
              </w:rPr>
            </w:pPr>
            <w:r w:rsidRPr="00F65A7F">
              <w:rPr>
                <w:rFonts w:ascii="Times New Roman" w:hAnsi="Times New Roman"/>
                <w:sz w:val="24"/>
              </w:rPr>
              <w:t>КАКВО ПРЕДСТАВЛЯВА ВАУЧЕРА</w:t>
            </w:r>
          </w:p>
          <w:p w14:paraId="50D5B551" w14:textId="77777777" w:rsidR="00663BCF" w:rsidRPr="00F65A7F" w:rsidRDefault="00663BCF" w:rsidP="00CB1BD0">
            <w:pPr>
              <w:jc w:val="both"/>
              <w:rPr>
                <w:rFonts w:ascii="Times New Roman" w:hAnsi="Times New Roman"/>
                <w:sz w:val="24"/>
              </w:rPr>
            </w:pPr>
          </w:p>
        </w:tc>
        <w:tc>
          <w:tcPr>
            <w:tcW w:w="5905" w:type="dxa"/>
          </w:tcPr>
          <w:p w14:paraId="3199B62C" w14:textId="03873EAF" w:rsidR="00663BCF" w:rsidRPr="00B6736E" w:rsidRDefault="00663BCF" w:rsidP="00CB1BD0">
            <w:pPr>
              <w:pStyle w:val="Bodytext10"/>
              <w:spacing w:after="0"/>
              <w:jc w:val="both"/>
              <w:rPr>
                <w:rFonts w:ascii="Times New Roman" w:hAnsi="Times New Roman" w:cs="Times New Roman"/>
                <w:sz w:val="24"/>
                <w:szCs w:val="24"/>
              </w:rPr>
            </w:pPr>
            <w:r w:rsidRPr="00B6736E">
              <w:rPr>
                <w:rStyle w:val="Bodytext1"/>
                <w:rFonts w:ascii="Times New Roman" w:hAnsi="Times New Roman" w:cs="Times New Roman"/>
                <w:sz w:val="24"/>
                <w:szCs w:val="24"/>
              </w:rPr>
              <w:t xml:space="preserve">Ваучерите за иновации са малки безвъзмездни средства, предоставяни на МСП от регионалните или националните </w:t>
            </w:r>
            <w:r w:rsidR="00B71D69">
              <w:rPr>
                <w:rStyle w:val="Bodytext1"/>
                <w:rFonts w:ascii="Times New Roman" w:hAnsi="Times New Roman" w:cs="Times New Roman"/>
                <w:sz w:val="24"/>
                <w:szCs w:val="24"/>
              </w:rPr>
              <w:t>органи</w:t>
            </w:r>
            <w:r w:rsidRPr="00B6736E">
              <w:rPr>
                <w:rStyle w:val="Bodytext1"/>
                <w:rFonts w:ascii="Times New Roman" w:hAnsi="Times New Roman" w:cs="Times New Roman"/>
                <w:sz w:val="24"/>
                <w:szCs w:val="24"/>
              </w:rPr>
              <w:t xml:space="preserve"> за закупуване на услуги от доставчици на знания. Те са насочени към подпомагане на компаниите да инвестират в иновативни решения и услуги или да придобият машини, които ще улеснят иновациите. В рамките на програма за ваучери за иновации</w:t>
            </w:r>
            <w:r w:rsidR="00B71D69">
              <w:rPr>
                <w:rStyle w:val="Bodytext1"/>
                <w:rFonts w:ascii="Times New Roman" w:hAnsi="Times New Roman" w:cs="Times New Roman"/>
                <w:sz w:val="24"/>
                <w:szCs w:val="24"/>
              </w:rPr>
              <w:t>,</w:t>
            </w:r>
            <w:r w:rsidRPr="00B6736E">
              <w:rPr>
                <w:rStyle w:val="Bodytext1"/>
                <w:rFonts w:ascii="Times New Roman" w:hAnsi="Times New Roman" w:cs="Times New Roman"/>
                <w:sz w:val="24"/>
                <w:szCs w:val="24"/>
              </w:rPr>
              <w:t xml:space="preserve"> МСП могат да кандидатстват за ваучер, който да се използва за заплащане на услуги, предоставяни от одобрени доставчици на знания, като университети, научноизследователски институции или други организации от частния сектор. Услугите могат да включват научноизследователска и развойна дейност, техническа помощ или други форми на специализиран експертен опит, които могат да помогнат на МСП да подобрят своите продукти, процеси или услуги. Този вид ваучери се съсредоточават основно върху иновациите, а не конкретно върху цифровизацията и екологичните технологии. Допълнителните цели на ваучерите за иновации включват насърчаване на сътрудничеството между науката и промишлеността, стимулиране на трансфера на знания и насърчаване на изграждането на дългосрочни мрежи между МСП и публичните и частните научноизследователски партньори. </w:t>
            </w:r>
            <w:r w:rsidR="00B71D69">
              <w:rPr>
                <w:rStyle w:val="Bodytext1"/>
                <w:rFonts w:ascii="Times New Roman" w:hAnsi="Times New Roman" w:cs="Times New Roman"/>
                <w:sz w:val="24"/>
                <w:szCs w:val="24"/>
              </w:rPr>
              <w:t>С</w:t>
            </w:r>
            <w:r w:rsidRPr="00B6736E">
              <w:rPr>
                <w:rStyle w:val="Bodytext1"/>
                <w:rFonts w:ascii="Times New Roman" w:hAnsi="Times New Roman" w:cs="Times New Roman"/>
                <w:sz w:val="24"/>
                <w:szCs w:val="24"/>
              </w:rPr>
              <w:t xml:space="preserve">ледва да се предвиди прилагането на ваучери за иновации за всякакъв вид възможен иновационен контекст, за да се гарантира участието на по-широк кръг потенциални </w:t>
            </w:r>
            <w:proofErr w:type="spellStart"/>
            <w:r w:rsidRPr="00B6736E">
              <w:rPr>
                <w:rStyle w:val="Bodytext1"/>
                <w:rFonts w:ascii="Times New Roman" w:hAnsi="Times New Roman" w:cs="Times New Roman"/>
                <w:sz w:val="24"/>
                <w:szCs w:val="24"/>
              </w:rPr>
              <w:t>бенефициери</w:t>
            </w:r>
            <w:proofErr w:type="spellEnd"/>
            <w:r w:rsidRPr="00B6736E">
              <w:rPr>
                <w:rStyle w:val="Bodytext1"/>
                <w:rFonts w:ascii="Times New Roman" w:hAnsi="Times New Roman" w:cs="Times New Roman"/>
                <w:sz w:val="24"/>
                <w:szCs w:val="24"/>
              </w:rPr>
              <w:t>.</w:t>
            </w:r>
          </w:p>
          <w:p w14:paraId="70EE9657" w14:textId="77777777" w:rsidR="00663BCF" w:rsidRPr="00F65A7F" w:rsidRDefault="00663BCF" w:rsidP="00CB1BD0">
            <w:pPr>
              <w:jc w:val="both"/>
              <w:rPr>
                <w:rFonts w:ascii="Times New Roman" w:hAnsi="Times New Roman"/>
                <w:sz w:val="24"/>
              </w:rPr>
            </w:pPr>
          </w:p>
        </w:tc>
        <w:tc>
          <w:tcPr>
            <w:tcW w:w="6623" w:type="dxa"/>
          </w:tcPr>
          <w:p w14:paraId="0C0A7814" w14:textId="4175CB35"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 xml:space="preserve">Процедурата предвижда подкрепа за научно-интензивни услуги за предоставяне на иновативни решения, въвеждането на нови продукти, процеси или услуги в бизнеса, решаването на различни технологични проблеми на предприятията, въвеждането на нови бизнес модели, </w:t>
            </w:r>
            <w:proofErr w:type="spellStart"/>
            <w:r w:rsidRPr="00B6736E">
              <w:rPr>
                <w:rFonts w:ascii="Times New Roman" w:hAnsi="Times New Roman" w:cs="Times New Roman"/>
                <w:sz w:val="24"/>
                <w:szCs w:val="24"/>
              </w:rPr>
              <w:t>прототипиране</w:t>
            </w:r>
            <w:proofErr w:type="spellEnd"/>
            <w:r w:rsidRPr="00B6736E">
              <w:rPr>
                <w:rFonts w:ascii="Times New Roman" w:hAnsi="Times New Roman" w:cs="Times New Roman"/>
                <w:sz w:val="24"/>
                <w:szCs w:val="24"/>
              </w:rPr>
              <w:t xml:space="preserve"> и др. чрез предоставяне на фокусирана подкрепа на българските предприятия под формата на фиксирани грантове за предоставяне на услуги от доставчици на знания като университети, </w:t>
            </w:r>
            <w:r w:rsidRPr="00F65A7F">
              <w:rPr>
                <w:rFonts w:ascii="Times New Roman" w:hAnsi="Times New Roman"/>
                <w:sz w:val="24"/>
              </w:rPr>
              <w:t>/ публични научни организации</w:t>
            </w:r>
            <w:r w:rsidRPr="00B6736E">
              <w:rPr>
                <w:rFonts w:ascii="Times New Roman" w:hAnsi="Times New Roman" w:cs="Times New Roman"/>
                <w:sz w:val="24"/>
                <w:szCs w:val="24"/>
              </w:rPr>
              <w:t>, вкл. центрове за компетентност (ЦК), центрове за</w:t>
            </w:r>
            <w:r w:rsidR="00300BC3">
              <w:rPr>
                <w:rFonts w:ascii="Times New Roman" w:hAnsi="Times New Roman" w:cs="Times New Roman"/>
                <w:sz w:val="24"/>
                <w:szCs w:val="24"/>
                <w:lang w:val="en-US"/>
              </w:rPr>
              <w:t xml:space="preserve"> </w:t>
            </w:r>
            <w:r w:rsidRPr="00B6736E">
              <w:rPr>
                <w:rFonts w:ascii="Times New Roman" w:hAnsi="Times New Roman" w:cs="Times New Roman"/>
                <w:sz w:val="24"/>
                <w:szCs w:val="24"/>
              </w:rPr>
              <w:t xml:space="preserve">върхови постижения (ЦВП), СНИРД на София </w:t>
            </w:r>
            <w:proofErr w:type="spellStart"/>
            <w:r w:rsidRPr="00B6736E">
              <w:rPr>
                <w:rFonts w:ascii="Times New Roman" w:hAnsi="Times New Roman" w:cs="Times New Roman"/>
                <w:sz w:val="24"/>
                <w:szCs w:val="24"/>
              </w:rPr>
              <w:t>тех</w:t>
            </w:r>
            <w:proofErr w:type="spellEnd"/>
            <w:r w:rsidRPr="00B6736E">
              <w:rPr>
                <w:rFonts w:ascii="Times New Roman" w:hAnsi="Times New Roman" w:cs="Times New Roman"/>
                <w:sz w:val="24"/>
                <w:szCs w:val="24"/>
              </w:rPr>
              <w:t xml:space="preserve"> парк и 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p>
          <w:p w14:paraId="08AD3D1C" w14:textId="0045D8A0"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 xml:space="preserve">Посредством планираната по ПНИИДИТ </w:t>
            </w:r>
            <w:r w:rsidR="00391340">
              <w:rPr>
                <w:rFonts w:ascii="Times New Roman" w:hAnsi="Times New Roman" w:cs="Times New Roman"/>
                <w:sz w:val="24"/>
                <w:szCs w:val="24"/>
              </w:rPr>
              <w:t>процедура за предоставяне на БФП</w:t>
            </w:r>
            <w:r w:rsidRPr="00B6736E">
              <w:rPr>
                <w:rFonts w:ascii="Times New Roman" w:hAnsi="Times New Roman" w:cs="Times New Roman"/>
                <w:sz w:val="24"/>
                <w:szCs w:val="24"/>
              </w:rPr>
              <w:t xml:space="preserve"> ще се насърчи създаването и /или развитието на добри условия за местна икономическа среда, която се основава върху сътрудничеството на науката и бизнеса, като МСП използват услугите в съответните региони.</w:t>
            </w:r>
          </w:p>
          <w:p w14:paraId="790E043B" w14:textId="77777777"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От своя страна, научноизследователските организации също следва да бъдат по-активни в предоставянето за външно ползване на своите съоръжения и своите компетенции на МСП.</w:t>
            </w:r>
          </w:p>
          <w:p w14:paraId="29C539F4" w14:textId="77777777" w:rsidR="00663BCF" w:rsidRPr="00B6736E" w:rsidRDefault="00663BCF" w:rsidP="006014E1">
            <w:pPr>
              <w:jc w:val="both"/>
              <w:rPr>
                <w:rFonts w:ascii="Times New Roman" w:hAnsi="Times New Roman" w:cs="Times New Roman"/>
                <w:sz w:val="24"/>
                <w:szCs w:val="24"/>
              </w:rPr>
            </w:pPr>
          </w:p>
        </w:tc>
      </w:tr>
      <w:tr w:rsidR="00663BCF" w:rsidRPr="00B6736E" w14:paraId="52DFD700" w14:textId="77777777" w:rsidTr="00F65A7F">
        <w:tc>
          <w:tcPr>
            <w:tcW w:w="458" w:type="dxa"/>
          </w:tcPr>
          <w:p w14:paraId="3F4A8887" w14:textId="77777777" w:rsidR="00663BCF" w:rsidRPr="00B6736E" w:rsidRDefault="00663BCF" w:rsidP="00CB1BD0">
            <w:pPr>
              <w:pStyle w:val="ListParagraph"/>
              <w:numPr>
                <w:ilvl w:val="0"/>
                <w:numId w:val="1"/>
              </w:numPr>
              <w:jc w:val="both"/>
              <w:rPr>
                <w:rFonts w:ascii="Times New Roman" w:hAnsi="Times New Roman" w:cs="Times New Roman"/>
                <w:sz w:val="24"/>
                <w:szCs w:val="24"/>
              </w:rPr>
            </w:pPr>
          </w:p>
        </w:tc>
        <w:tc>
          <w:tcPr>
            <w:tcW w:w="2708" w:type="dxa"/>
          </w:tcPr>
          <w:p w14:paraId="296487D3" w14:textId="77777777" w:rsidR="00663BCF"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Допустими дейности</w:t>
            </w:r>
          </w:p>
        </w:tc>
        <w:tc>
          <w:tcPr>
            <w:tcW w:w="5905" w:type="dxa"/>
          </w:tcPr>
          <w:p w14:paraId="10BB68E5" w14:textId="77777777" w:rsidR="00867D48" w:rsidRPr="00B6736E" w:rsidRDefault="00867D48" w:rsidP="00CF6D8E">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Предоставяне на консултантски услуги, предоставяни на МСП от университети,</w:t>
            </w:r>
            <w:r w:rsidR="00D8269A" w:rsidRPr="00B6736E">
              <w:rPr>
                <w:rFonts w:ascii="Times New Roman" w:hAnsi="Times New Roman" w:cs="Times New Roman"/>
                <w:sz w:val="24"/>
                <w:szCs w:val="24"/>
              </w:rPr>
              <w:t xml:space="preserve"> </w:t>
            </w:r>
            <w:r w:rsidRPr="00B6736E">
              <w:rPr>
                <w:rFonts w:ascii="Times New Roman" w:hAnsi="Times New Roman" w:cs="Times New Roman"/>
                <w:sz w:val="24"/>
                <w:szCs w:val="24"/>
              </w:rPr>
              <w:lastRenderedPageBreak/>
              <w:t>научноизследователски центрове или дружества с интензивно използване на знания</w:t>
            </w:r>
            <w:r w:rsidR="00D8269A" w:rsidRPr="00B6736E">
              <w:rPr>
                <w:rFonts w:ascii="Times New Roman" w:hAnsi="Times New Roman" w:cs="Times New Roman"/>
                <w:sz w:val="24"/>
                <w:szCs w:val="24"/>
              </w:rPr>
              <w:t>;</w:t>
            </w:r>
          </w:p>
          <w:p w14:paraId="00B3D85C" w14:textId="77777777" w:rsidR="00867D48" w:rsidRPr="00B6736E" w:rsidRDefault="00867D48" w:rsidP="00CF6D8E">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Консултантски услуги за разраб</w:t>
            </w:r>
            <w:r w:rsidR="00D8269A" w:rsidRPr="00B6736E">
              <w:rPr>
                <w:rFonts w:ascii="Times New Roman" w:hAnsi="Times New Roman" w:cs="Times New Roman"/>
                <w:sz w:val="24"/>
                <w:szCs w:val="24"/>
              </w:rPr>
              <w:t xml:space="preserve">отване на технически приложения, </w:t>
            </w:r>
            <w:r w:rsidRPr="00B6736E">
              <w:rPr>
                <w:rFonts w:ascii="Times New Roman" w:hAnsi="Times New Roman" w:cs="Times New Roman"/>
                <w:sz w:val="24"/>
                <w:szCs w:val="24"/>
              </w:rPr>
              <w:t>трансфер на технологии и техническо ноу-хау, техно-икономически проучвания;</w:t>
            </w:r>
          </w:p>
          <w:p w14:paraId="0E7FF99F" w14:textId="77777777" w:rsidR="00867D48" w:rsidRPr="00B6736E" w:rsidRDefault="00867D48" w:rsidP="00CB1BD0">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Развитие на цифровите способности на МСП</w:t>
            </w:r>
          </w:p>
          <w:p w14:paraId="5E980514" w14:textId="77777777" w:rsidR="00663BCF" w:rsidRPr="00B6736E" w:rsidRDefault="00663BCF" w:rsidP="00CB1BD0">
            <w:pPr>
              <w:jc w:val="both"/>
              <w:rPr>
                <w:rFonts w:ascii="Times New Roman" w:hAnsi="Times New Roman" w:cs="Times New Roman"/>
                <w:sz w:val="24"/>
                <w:szCs w:val="24"/>
              </w:rPr>
            </w:pPr>
          </w:p>
        </w:tc>
        <w:tc>
          <w:tcPr>
            <w:tcW w:w="6623" w:type="dxa"/>
          </w:tcPr>
          <w:p w14:paraId="0907BE14" w14:textId="77777777" w:rsidR="00663BCF" w:rsidRPr="00B6736E" w:rsidRDefault="006014E1" w:rsidP="00D8269A">
            <w:pPr>
              <w:pStyle w:val="ListParagraph"/>
              <w:numPr>
                <w:ilvl w:val="0"/>
                <w:numId w:val="8"/>
              </w:numPr>
              <w:jc w:val="both"/>
              <w:rPr>
                <w:rFonts w:ascii="Times New Roman" w:hAnsi="Times New Roman" w:cs="Times New Roman"/>
                <w:sz w:val="24"/>
                <w:szCs w:val="24"/>
              </w:rPr>
            </w:pPr>
            <w:r w:rsidRPr="00B6736E">
              <w:rPr>
                <w:rFonts w:ascii="Times New Roman" w:hAnsi="Times New Roman" w:cs="Times New Roman"/>
                <w:sz w:val="24"/>
                <w:szCs w:val="24"/>
              </w:rPr>
              <w:lastRenderedPageBreak/>
              <w:t>Услуги в областта на иновациите.</w:t>
            </w:r>
          </w:p>
          <w:p w14:paraId="0913ACFB" w14:textId="77777777" w:rsidR="00D8269A" w:rsidRPr="00B6736E" w:rsidRDefault="00D8269A" w:rsidP="00D8269A">
            <w:pPr>
              <w:pStyle w:val="ListParagraph"/>
              <w:numPr>
                <w:ilvl w:val="0"/>
                <w:numId w:val="8"/>
              </w:numPr>
              <w:jc w:val="both"/>
              <w:rPr>
                <w:rFonts w:ascii="Times New Roman" w:hAnsi="Times New Roman" w:cs="Times New Roman"/>
                <w:sz w:val="24"/>
                <w:szCs w:val="24"/>
              </w:rPr>
            </w:pPr>
            <w:r w:rsidRPr="00B6736E">
              <w:rPr>
                <w:rFonts w:ascii="Times New Roman" w:hAnsi="Times New Roman" w:cs="Times New Roman"/>
                <w:sz w:val="24"/>
                <w:szCs w:val="24"/>
              </w:rPr>
              <w:lastRenderedPageBreak/>
              <w:t>Услуги за достъп до научни инфраструктури/специализирани лабораторни комплекси или уникално научно оборудване, за което МСП заявяват необходимост от подкрепа</w:t>
            </w:r>
            <w:r w:rsidRPr="00B6736E">
              <w:rPr>
                <w:rFonts w:ascii="Times New Roman" w:hAnsi="Times New Roman"/>
                <w:sz w:val="24"/>
                <w:vertAlign w:val="superscript"/>
              </w:rPr>
              <w:footnoteReference w:id="3"/>
            </w:r>
            <w:r w:rsidRPr="00B6736E">
              <w:rPr>
                <w:rFonts w:ascii="Times New Roman" w:hAnsi="Times New Roman" w:cs="Times New Roman"/>
                <w:sz w:val="24"/>
                <w:szCs w:val="24"/>
              </w:rPr>
              <w:t>. Услугите ще се предоставят от публични научноизследователски организации и университети и научноизследователски инфраструктури.</w:t>
            </w:r>
          </w:p>
        </w:tc>
      </w:tr>
      <w:tr w:rsidR="00867D48" w:rsidRPr="00B6736E" w14:paraId="6A1D0470" w14:textId="77777777" w:rsidTr="00F65A7F">
        <w:tc>
          <w:tcPr>
            <w:tcW w:w="458" w:type="dxa"/>
          </w:tcPr>
          <w:p w14:paraId="7047EF37" w14:textId="77777777" w:rsidR="00867D48" w:rsidRPr="00B6736E" w:rsidRDefault="00867D48" w:rsidP="00CB1BD0">
            <w:pPr>
              <w:pStyle w:val="ListParagraph"/>
              <w:numPr>
                <w:ilvl w:val="0"/>
                <w:numId w:val="1"/>
              </w:numPr>
              <w:jc w:val="both"/>
              <w:rPr>
                <w:rFonts w:ascii="Times New Roman" w:hAnsi="Times New Roman" w:cs="Times New Roman"/>
                <w:sz w:val="24"/>
                <w:szCs w:val="24"/>
              </w:rPr>
            </w:pPr>
          </w:p>
        </w:tc>
        <w:tc>
          <w:tcPr>
            <w:tcW w:w="2708" w:type="dxa"/>
          </w:tcPr>
          <w:p w14:paraId="12B1177B" w14:textId="7B21755E" w:rsidR="00867D48" w:rsidRPr="00B6736E" w:rsidRDefault="00F65A7F" w:rsidP="00CB1BD0">
            <w:pPr>
              <w:jc w:val="both"/>
              <w:rPr>
                <w:rFonts w:ascii="Times New Roman" w:hAnsi="Times New Roman" w:cs="Times New Roman"/>
                <w:sz w:val="24"/>
                <w:szCs w:val="24"/>
              </w:rPr>
            </w:pPr>
            <w:r>
              <w:rPr>
                <w:rFonts w:ascii="Times New Roman" w:hAnsi="Times New Roman" w:cs="Times New Roman"/>
                <w:sz w:val="24"/>
                <w:szCs w:val="24"/>
              </w:rPr>
              <w:t>Бенефициенти</w:t>
            </w:r>
          </w:p>
        </w:tc>
        <w:tc>
          <w:tcPr>
            <w:tcW w:w="5905" w:type="dxa"/>
          </w:tcPr>
          <w:p w14:paraId="2EDE7EF6" w14:textId="77777777" w:rsidR="00867D48"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Малки (от 10 до 49 служители) и средни (от 50 до 249 служители) предприятия</w:t>
            </w:r>
          </w:p>
        </w:tc>
        <w:tc>
          <w:tcPr>
            <w:tcW w:w="6623" w:type="dxa"/>
          </w:tcPr>
          <w:p w14:paraId="28B95C77" w14:textId="77777777" w:rsidR="00867D48" w:rsidRPr="00B6736E" w:rsidRDefault="00D8269A" w:rsidP="00CB1BD0">
            <w:pPr>
              <w:jc w:val="both"/>
              <w:rPr>
                <w:rFonts w:ascii="Times New Roman" w:hAnsi="Times New Roman" w:cs="Times New Roman"/>
                <w:sz w:val="24"/>
                <w:szCs w:val="24"/>
              </w:rPr>
            </w:pPr>
            <w:r w:rsidRPr="00B6736E">
              <w:rPr>
                <w:rFonts w:ascii="Times New Roman" w:hAnsi="Times New Roman" w:cs="Times New Roman"/>
                <w:sz w:val="24"/>
                <w:szCs w:val="24"/>
              </w:rPr>
              <w:t>Микро-, малки и средни предприятия (МСП) по смисъла на чл. 3 и чл. 4 от Закона за малките и средните предприятия (ЗМСП) и Приложение I „Определение за МСП“ към Регламент (ЕС) № 651/2014 на Комисията.</w:t>
            </w:r>
          </w:p>
        </w:tc>
      </w:tr>
      <w:tr w:rsidR="00867D48" w:rsidRPr="00B6736E" w14:paraId="67D4EE8F" w14:textId="77777777" w:rsidTr="00F65A7F">
        <w:tc>
          <w:tcPr>
            <w:tcW w:w="458" w:type="dxa"/>
          </w:tcPr>
          <w:p w14:paraId="76403A44" w14:textId="77777777" w:rsidR="00867D48" w:rsidRPr="00B6736E" w:rsidRDefault="00867D48" w:rsidP="00CB1BD0">
            <w:pPr>
              <w:pStyle w:val="ListParagraph"/>
              <w:numPr>
                <w:ilvl w:val="0"/>
                <w:numId w:val="1"/>
              </w:numPr>
              <w:jc w:val="both"/>
              <w:rPr>
                <w:rFonts w:ascii="Times New Roman" w:hAnsi="Times New Roman" w:cs="Times New Roman"/>
                <w:sz w:val="24"/>
                <w:szCs w:val="24"/>
              </w:rPr>
            </w:pPr>
          </w:p>
        </w:tc>
        <w:tc>
          <w:tcPr>
            <w:tcW w:w="2708" w:type="dxa"/>
          </w:tcPr>
          <w:p w14:paraId="19082D07" w14:textId="77777777" w:rsidR="00867D48"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Име на показателя</w:t>
            </w:r>
          </w:p>
        </w:tc>
        <w:tc>
          <w:tcPr>
            <w:tcW w:w="5905" w:type="dxa"/>
          </w:tcPr>
          <w:p w14:paraId="69B435CA" w14:textId="767C7D2A" w:rsidR="00867D48" w:rsidRPr="00B6736E" w:rsidRDefault="00867D48" w:rsidP="0098579D">
            <w:pPr>
              <w:jc w:val="both"/>
              <w:rPr>
                <w:rFonts w:ascii="Times New Roman" w:hAnsi="Times New Roman" w:cs="Times New Roman"/>
                <w:sz w:val="24"/>
                <w:szCs w:val="24"/>
              </w:rPr>
            </w:pPr>
            <w:r w:rsidRPr="00B6736E">
              <w:rPr>
                <w:rFonts w:ascii="Times New Roman" w:hAnsi="Times New Roman" w:cs="Times New Roman"/>
                <w:sz w:val="24"/>
                <w:szCs w:val="24"/>
              </w:rPr>
              <w:t xml:space="preserve">Ваучер за иновации, издаван на МСП за </w:t>
            </w:r>
            <w:r w:rsidR="0098579D">
              <w:rPr>
                <w:rFonts w:ascii="Times New Roman" w:hAnsi="Times New Roman" w:cs="Times New Roman"/>
                <w:sz w:val="24"/>
                <w:szCs w:val="24"/>
              </w:rPr>
              <w:t>из</w:t>
            </w:r>
            <w:r w:rsidRPr="00B6736E">
              <w:rPr>
                <w:rFonts w:ascii="Times New Roman" w:hAnsi="Times New Roman" w:cs="Times New Roman"/>
                <w:sz w:val="24"/>
                <w:szCs w:val="24"/>
              </w:rPr>
              <w:t>вършване на иновационни/цифрови дейности</w:t>
            </w:r>
          </w:p>
        </w:tc>
        <w:tc>
          <w:tcPr>
            <w:tcW w:w="6623" w:type="dxa"/>
          </w:tcPr>
          <w:p w14:paraId="418074D4" w14:textId="0265F3A1" w:rsidR="00D8269A" w:rsidRPr="00B6736E" w:rsidRDefault="00D8269A" w:rsidP="00D8269A">
            <w:pPr>
              <w:jc w:val="both"/>
              <w:rPr>
                <w:rFonts w:ascii="Times New Roman" w:hAnsi="Times New Roman" w:cs="Times New Roman"/>
                <w:sz w:val="24"/>
                <w:szCs w:val="24"/>
              </w:rPr>
            </w:pPr>
            <w:r w:rsidRPr="00B6736E">
              <w:rPr>
                <w:rFonts w:ascii="Times New Roman" w:hAnsi="Times New Roman" w:cs="Times New Roman"/>
                <w:sz w:val="24"/>
                <w:szCs w:val="24"/>
              </w:rPr>
              <w:t>Фиксиран грант за предоставяне на услуги от доставчици на знания</w:t>
            </w:r>
            <w:r w:rsidR="00391340">
              <w:rPr>
                <w:rFonts w:ascii="Times New Roman" w:hAnsi="Times New Roman" w:cs="Times New Roman"/>
                <w:sz w:val="24"/>
                <w:szCs w:val="24"/>
              </w:rPr>
              <w:t xml:space="preserve"> (изпълнители на услуга)</w:t>
            </w:r>
            <w:r w:rsidRPr="00B6736E">
              <w:rPr>
                <w:rFonts w:ascii="Times New Roman" w:hAnsi="Times New Roman" w:cs="Times New Roman"/>
                <w:sz w:val="24"/>
                <w:szCs w:val="24"/>
              </w:rPr>
              <w:t xml:space="preserve"> като университети,</w:t>
            </w:r>
            <w:r w:rsidRPr="00F65A7F">
              <w:rPr>
                <w:rFonts w:ascii="Times New Roman" w:hAnsi="Times New Roman"/>
                <w:sz w:val="24"/>
              </w:rPr>
              <w:t xml:space="preserve"> публични</w:t>
            </w:r>
            <w:r w:rsidRPr="00B6736E">
              <w:rPr>
                <w:rFonts w:ascii="Times New Roman" w:hAnsi="Times New Roman" w:cs="Times New Roman"/>
                <w:sz w:val="24"/>
                <w:szCs w:val="24"/>
              </w:rPr>
              <w:t xml:space="preserve"> </w:t>
            </w:r>
            <w:r w:rsidRPr="00F65A7F">
              <w:rPr>
                <w:rFonts w:ascii="Times New Roman" w:hAnsi="Times New Roman"/>
                <w:sz w:val="24"/>
              </w:rPr>
              <w:t>научни организации</w:t>
            </w:r>
            <w:r w:rsidRPr="00B6736E">
              <w:rPr>
                <w:rFonts w:ascii="Times New Roman" w:hAnsi="Times New Roman" w:cs="Times New Roman"/>
                <w:sz w:val="24"/>
                <w:szCs w:val="24"/>
              </w:rPr>
              <w:t xml:space="preserve"> вкл. ЦК и ЦВП,, СНИРД на София </w:t>
            </w:r>
            <w:proofErr w:type="spellStart"/>
            <w:r w:rsidRPr="00B6736E">
              <w:rPr>
                <w:rFonts w:ascii="Times New Roman" w:hAnsi="Times New Roman" w:cs="Times New Roman"/>
                <w:sz w:val="24"/>
                <w:szCs w:val="24"/>
              </w:rPr>
              <w:t>тех</w:t>
            </w:r>
            <w:proofErr w:type="spellEnd"/>
            <w:r w:rsidRPr="00B6736E">
              <w:rPr>
                <w:rFonts w:ascii="Times New Roman" w:hAnsi="Times New Roman" w:cs="Times New Roman"/>
                <w:sz w:val="24"/>
                <w:szCs w:val="24"/>
              </w:rPr>
              <w:t xml:space="preserve"> парк и научноизследователски инфраструктури от НПКНИ, вписани Регистъра на научната дейност на Република България</w:t>
            </w:r>
          </w:p>
          <w:p w14:paraId="780EB8D0" w14:textId="77777777" w:rsidR="00867D48" w:rsidRPr="00B6736E" w:rsidRDefault="00867D48" w:rsidP="00D8269A">
            <w:pPr>
              <w:jc w:val="both"/>
              <w:rPr>
                <w:rFonts w:ascii="Times New Roman" w:hAnsi="Times New Roman" w:cs="Times New Roman"/>
                <w:sz w:val="24"/>
                <w:szCs w:val="24"/>
              </w:rPr>
            </w:pPr>
          </w:p>
        </w:tc>
      </w:tr>
      <w:tr w:rsidR="00663BCF" w:rsidRPr="00B6736E" w14:paraId="492D394F" w14:textId="77777777" w:rsidTr="00F65A7F">
        <w:tc>
          <w:tcPr>
            <w:tcW w:w="458" w:type="dxa"/>
          </w:tcPr>
          <w:p w14:paraId="6ED0CC79" w14:textId="77777777" w:rsidR="00663BCF" w:rsidRPr="00B6736E" w:rsidRDefault="00663BCF" w:rsidP="00CB1BD0">
            <w:pPr>
              <w:pStyle w:val="ListParagraph"/>
              <w:numPr>
                <w:ilvl w:val="0"/>
                <w:numId w:val="1"/>
              </w:numPr>
              <w:jc w:val="both"/>
              <w:rPr>
                <w:rFonts w:ascii="Times New Roman" w:hAnsi="Times New Roman" w:cs="Times New Roman"/>
                <w:sz w:val="24"/>
                <w:szCs w:val="24"/>
              </w:rPr>
            </w:pPr>
          </w:p>
        </w:tc>
        <w:tc>
          <w:tcPr>
            <w:tcW w:w="2708" w:type="dxa"/>
          </w:tcPr>
          <w:p w14:paraId="5B4126B5" w14:textId="77777777" w:rsidR="00663BCF" w:rsidRPr="00B6736E" w:rsidRDefault="00867D48" w:rsidP="00CB1BD0">
            <w:pPr>
              <w:jc w:val="both"/>
              <w:rPr>
                <w:rFonts w:ascii="Times New Roman" w:hAnsi="Times New Roman" w:cs="Times New Roman"/>
                <w:sz w:val="24"/>
                <w:szCs w:val="24"/>
              </w:rPr>
            </w:pPr>
            <w:r w:rsidRPr="00B6736E">
              <w:rPr>
                <w:rStyle w:val="Other1"/>
                <w:rFonts w:ascii="Times New Roman" w:hAnsi="Times New Roman" w:cs="Times New Roman"/>
                <w:b/>
                <w:sz w:val="24"/>
                <w:szCs w:val="24"/>
              </w:rPr>
              <w:t>Определение на ОВР</w:t>
            </w:r>
          </w:p>
        </w:tc>
        <w:tc>
          <w:tcPr>
            <w:tcW w:w="5905" w:type="dxa"/>
          </w:tcPr>
          <w:p w14:paraId="6D76C531" w14:textId="7F77AF8B" w:rsidR="00867D48" w:rsidRPr="00F65A7F" w:rsidRDefault="00867D48" w:rsidP="00CB1BD0">
            <w:pPr>
              <w:jc w:val="both"/>
              <w:rPr>
                <w:rFonts w:ascii="Times New Roman" w:hAnsi="Times New Roman"/>
                <w:sz w:val="24"/>
              </w:rPr>
            </w:pPr>
            <w:r w:rsidRPr="00F65A7F">
              <w:rPr>
                <w:rFonts w:ascii="Times New Roman" w:hAnsi="Times New Roman"/>
                <w:sz w:val="24"/>
              </w:rPr>
              <w:t xml:space="preserve">ОВР </w:t>
            </w:r>
            <w:r w:rsidRPr="00B6736E">
              <w:rPr>
                <w:rFonts w:ascii="Times New Roman" w:hAnsi="Times New Roman" w:cs="Times New Roman"/>
                <w:sz w:val="24"/>
                <w:szCs w:val="24"/>
                <w:lang w:val="bg"/>
              </w:rPr>
              <w:t>покри</w:t>
            </w:r>
            <w:r w:rsidR="004541B0">
              <w:rPr>
                <w:rFonts w:ascii="Times New Roman" w:hAnsi="Times New Roman" w:cs="Times New Roman"/>
                <w:sz w:val="24"/>
                <w:szCs w:val="24"/>
                <w:lang w:val="bg"/>
              </w:rPr>
              <w:t>ва</w:t>
            </w:r>
            <w:r w:rsidRPr="00F65A7F">
              <w:rPr>
                <w:rFonts w:ascii="Times New Roman" w:hAnsi="Times New Roman"/>
                <w:sz w:val="24"/>
              </w:rPr>
              <w:t xml:space="preserve"> разходите за един ваучер за иновации, издаден на МСП за завършване на иновационни/цифрови дейности. МСП следва да получават услуги от научноизследователски организации и други доставчици на услуги, които са акредитирани от националния орган по акредитация в съответната държава членка.</w:t>
            </w:r>
          </w:p>
          <w:p w14:paraId="0077E809" w14:textId="77777777" w:rsidR="00867D48" w:rsidRPr="00F65A7F" w:rsidRDefault="00867D48" w:rsidP="00CB1BD0">
            <w:pPr>
              <w:jc w:val="both"/>
              <w:rPr>
                <w:rFonts w:ascii="Times New Roman" w:hAnsi="Times New Roman"/>
                <w:sz w:val="24"/>
              </w:rPr>
            </w:pPr>
          </w:p>
          <w:p w14:paraId="130D3EDF" w14:textId="0AC615BD" w:rsidR="00663BCF" w:rsidRPr="00F65A7F" w:rsidRDefault="00663BCF" w:rsidP="00CB1BD0">
            <w:pPr>
              <w:jc w:val="both"/>
              <w:rPr>
                <w:rFonts w:ascii="Times New Roman" w:hAnsi="Times New Roman"/>
                <w:sz w:val="24"/>
              </w:rPr>
            </w:pPr>
            <w:r w:rsidRPr="00B6736E">
              <w:rPr>
                <w:rFonts w:ascii="Times New Roman" w:hAnsi="Times New Roman" w:cs="Times New Roman"/>
                <w:sz w:val="24"/>
                <w:szCs w:val="24"/>
                <w:lang w:val="bg"/>
              </w:rPr>
              <w:lastRenderedPageBreak/>
              <w:t>Предлага</w:t>
            </w:r>
            <w:r w:rsidR="00E13A34">
              <w:rPr>
                <w:rFonts w:ascii="Times New Roman" w:hAnsi="Times New Roman" w:cs="Times New Roman"/>
                <w:sz w:val="24"/>
                <w:szCs w:val="24"/>
                <w:lang w:val="bg"/>
              </w:rPr>
              <w:t xml:space="preserve"> </w:t>
            </w:r>
            <w:r w:rsidR="004541B0">
              <w:rPr>
                <w:rFonts w:ascii="Times New Roman" w:hAnsi="Times New Roman" w:cs="Times New Roman"/>
                <w:sz w:val="24"/>
                <w:szCs w:val="24"/>
                <w:lang w:val="bg"/>
              </w:rPr>
              <w:t>се</w:t>
            </w:r>
            <w:r w:rsidRPr="00F65A7F">
              <w:rPr>
                <w:rFonts w:ascii="Times New Roman" w:hAnsi="Times New Roman"/>
                <w:sz w:val="24"/>
              </w:rPr>
              <w:t xml:space="preserve"> следното решение за ОВР на равнище ЕС в тази област:</w:t>
            </w:r>
          </w:p>
          <w:p w14:paraId="7E319AD2" w14:textId="77777777" w:rsidR="00663BCF" w:rsidRPr="00F65A7F" w:rsidRDefault="00663BCF" w:rsidP="00CB1BD0">
            <w:pPr>
              <w:numPr>
                <w:ilvl w:val="0"/>
                <w:numId w:val="2"/>
              </w:numPr>
              <w:jc w:val="both"/>
              <w:rPr>
                <w:rFonts w:ascii="Times New Roman" w:hAnsi="Times New Roman"/>
                <w:sz w:val="24"/>
              </w:rPr>
            </w:pPr>
            <w:r w:rsidRPr="00F65A7F">
              <w:rPr>
                <w:rFonts w:ascii="Times New Roman" w:hAnsi="Times New Roman"/>
                <w:sz w:val="24"/>
              </w:rPr>
              <w:t>Еднократна сума за покриване на разходите по един ваучер за иновации, издаден на МСП за завършване на иновационни/цифрови дейности.</w:t>
            </w:r>
          </w:p>
          <w:p w14:paraId="500D5D44" w14:textId="77777777" w:rsidR="00663BCF" w:rsidRPr="00B6736E" w:rsidRDefault="00663BCF" w:rsidP="00CB1BD0">
            <w:pPr>
              <w:jc w:val="both"/>
              <w:rPr>
                <w:rFonts w:ascii="Times New Roman" w:hAnsi="Times New Roman" w:cs="Times New Roman"/>
                <w:sz w:val="24"/>
                <w:szCs w:val="24"/>
              </w:rPr>
            </w:pPr>
          </w:p>
          <w:p w14:paraId="2BBFDC63" w14:textId="301F66D5" w:rsidR="00663BCF" w:rsidRPr="00B6736E" w:rsidRDefault="00663BCF" w:rsidP="00D8269A">
            <w:pPr>
              <w:jc w:val="both"/>
              <w:rPr>
                <w:rFonts w:ascii="Times New Roman" w:hAnsi="Times New Roman" w:cs="Times New Roman"/>
                <w:sz w:val="24"/>
                <w:szCs w:val="24"/>
              </w:rPr>
            </w:pPr>
          </w:p>
        </w:tc>
        <w:tc>
          <w:tcPr>
            <w:tcW w:w="6623" w:type="dxa"/>
          </w:tcPr>
          <w:p w14:paraId="7A767DE7" w14:textId="48F58C00" w:rsidR="00663BCF" w:rsidRPr="00B6736E" w:rsidRDefault="00D8269A" w:rsidP="00D8269A">
            <w:pPr>
              <w:jc w:val="both"/>
              <w:rPr>
                <w:rFonts w:ascii="Times New Roman" w:hAnsi="Times New Roman"/>
                <w:sz w:val="24"/>
              </w:rPr>
            </w:pPr>
            <w:r w:rsidRPr="00B6736E">
              <w:rPr>
                <w:rFonts w:ascii="Times New Roman" w:hAnsi="Times New Roman"/>
                <w:sz w:val="24"/>
              </w:rPr>
              <w:lastRenderedPageBreak/>
              <w:t>Еднократната сума за услу</w:t>
            </w:r>
            <w:r w:rsidR="00114455">
              <w:rPr>
                <w:rFonts w:ascii="Times New Roman" w:hAnsi="Times New Roman"/>
                <w:sz w:val="24"/>
              </w:rPr>
              <w:t>ги - малки иновативни грантове</w:t>
            </w:r>
            <w:r w:rsidRPr="00B6736E">
              <w:rPr>
                <w:rFonts w:ascii="Times New Roman" w:hAnsi="Times New Roman"/>
                <w:sz w:val="24"/>
              </w:rPr>
              <w:t>, чрез които ще се насърчи достъпа на МСП до необходимата им научноизследователска база и експертиза от научните организации в България, включително ЦВП и ЦК, както и посочените обекти в НПКНИ.</w:t>
            </w:r>
          </w:p>
          <w:p w14:paraId="3027418B" w14:textId="77777777" w:rsidR="00280C0C" w:rsidRPr="00280C0C" w:rsidRDefault="00280C0C" w:rsidP="00280C0C">
            <w:pPr>
              <w:jc w:val="both"/>
              <w:rPr>
                <w:rFonts w:ascii="Times New Roman" w:hAnsi="Times New Roman"/>
                <w:sz w:val="24"/>
              </w:rPr>
            </w:pPr>
            <w:r w:rsidRPr="00280C0C">
              <w:rPr>
                <w:rFonts w:ascii="Times New Roman" w:hAnsi="Times New Roman"/>
                <w:b/>
                <w:sz w:val="24"/>
              </w:rPr>
              <w:t xml:space="preserve">Задължително е получаването на удостоверение, сертификат или друг удостоверителен документ, издаден от научноизследователската организация за предоставената услуга и/или достъп до научни </w:t>
            </w:r>
            <w:r w:rsidRPr="00280C0C">
              <w:rPr>
                <w:rFonts w:ascii="Times New Roman" w:hAnsi="Times New Roman"/>
                <w:b/>
                <w:sz w:val="24"/>
              </w:rPr>
              <w:lastRenderedPageBreak/>
              <w:t xml:space="preserve">инфраструктури/специализирани лабораторни комплекси или уникално научно оборудване, както и описание на постигнатия краен резултат. </w:t>
            </w:r>
          </w:p>
          <w:p w14:paraId="2EC9131C" w14:textId="24ECA5F3" w:rsidR="00D96500" w:rsidRDefault="00280C0C" w:rsidP="008265E5">
            <w:pPr>
              <w:jc w:val="both"/>
              <w:rPr>
                <w:rFonts w:ascii="Times New Roman" w:hAnsi="Times New Roman"/>
                <w:sz w:val="24"/>
              </w:rPr>
            </w:pPr>
            <w:r w:rsidRPr="00280C0C">
              <w:rPr>
                <w:rFonts w:ascii="Times New Roman" w:hAnsi="Times New Roman"/>
                <w:sz w:val="24"/>
              </w:rPr>
              <w:t xml:space="preserve">Ако в срока на изпълнение на проекта и представяне на окончателно искане за плащане не бъде получен съответният документ, извършените разходи за съответната услуга, няма да бъдат признати, като на бенефициента не се предоставят никакви средства, тъй като разходите, необходими за изпълнение на допустимите дейности се предоставят като еднократна сума, съгласно чл. 53, </w:t>
            </w:r>
            <w:proofErr w:type="spellStart"/>
            <w:r w:rsidRPr="00280C0C">
              <w:rPr>
                <w:rFonts w:ascii="Times New Roman" w:hAnsi="Times New Roman"/>
                <w:sz w:val="24"/>
              </w:rPr>
              <w:t>пар</w:t>
            </w:r>
            <w:proofErr w:type="spellEnd"/>
            <w:r w:rsidRPr="00280C0C">
              <w:rPr>
                <w:rFonts w:ascii="Times New Roman" w:hAnsi="Times New Roman"/>
                <w:sz w:val="24"/>
              </w:rPr>
              <w:t xml:space="preserve">. 1, б. „в“ на Регламент (ЕС) № 2021/1060. </w:t>
            </w:r>
          </w:p>
          <w:p w14:paraId="25A72323" w14:textId="77777777" w:rsidR="00A97D5D" w:rsidRDefault="00A97D5D" w:rsidP="008265E5">
            <w:pPr>
              <w:jc w:val="both"/>
              <w:rPr>
                <w:rFonts w:ascii="Times New Roman" w:hAnsi="Times New Roman" w:cs="Times New Roman"/>
                <w:sz w:val="24"/>
                <w:szCs w:val="24"/>
              </w:rPr>
            </w:pPr>
            <w:bookmarkStart w:id="5" w:name="_GoBack"/>
            <w:bookmarkEnd w:id="5"/>
          </w:p>
          <w:p w14:paraId="00EA1DFC" w14:textId="55DD9BCE" w:rsidR="00D91F8B" w:rsidRPr="00D91F8B" w:rsidRDefault="00D91F8B" w:rsidP="00D91F8B">
            <w:pPr>
              <w:jc w:val="both"/>
              <w:rPr>
                <w:rFonts w:ascii="Times New Roman" w:hAnsi="Times New Roman" w:cs="Times New Roman"/>
                <w:sz w:val="24"/>
                <w:szCs w:val="24"/>
              </w:rPr>
            </w:pPr>
            <w:r w:rsidRPr="00D91F8B">
              <w:rPr>
                <w:rFonts w:ascii="Times New Roman" w:hAnsi="Times New Roman" w:cs="Times New Roman"/>
                <w:sz w:val="24"/>
                <w:szCs w:val="24"/>
              </w:rPr>
              <w:t xml:space="preserve">Еднократната сума покрива всички необходими разходи, възникнали при изпълнението на проекта, които са в съответствие с чл. 28, </w:t>
            </w:r>
            <w:proofErr w:type="spellStart"/>
            <w:r w:rsidRPr="00D91F8B">
              <w:rPr>
                <w:rFonts w:ascii="Times New Roman" w:hAnsi="Times New Roman" w:cs="Times New Roman"/>
                <w:sz w:val="24"/>
                <w:szCs w:val="24"/>
              </w:rPr>
              <w:t>пар</w:t>
            </w:r>
            <w:proofErr w:type="spellEnd"/>
            <w:r w:rsidRPr="00D91F8B">
              <w:rPr>
                <w:rFonts w:ascii="Times New Roman" w:hAnsi="Times New Roman" w:cs="Times New Roman"/>
                <w:sz w:val="24"/>
                <w:szCs w:val="24"/>
              </w:rPr>
              <w:t xml:space="preserve">. 2 </w:t>
            </w:r>
            <w:r w:rsidR="00E9692E">
              <w:rPr>
                <w:rFonts w:ascii="Times New Roman" w:hAnsi="Times New Roman" w:cs="Times New Roman"/>
                <w:sz w:val="24"/>
                <w:szCs w:val="24"/>
              </w:rPr>
              <w:t xml:space="preserve">буква „В“ </w:t>
            </w:r>
            <w:r w:rsidRPr="00D91F8B">
              <w:rPr>
                <w:rFonts w:ascii="Times New Roman" w:hAnsi="Times New Roman" w:cs="Times New Roman"/>
                <w:sz w:val="24"/>
                <w:szCs w:val="24"/>
              </w:rPr>
              <w:t xml:space="preserve">от Регламент (ЕС) 651/2014 г., </w:t>
            </w:r>
            <w:r w:rsidR="00E9692E">
              <w:rPr>
                <w:rFonts w:ascii="Times New Roman" w:hAnsi="Times New Roman" w:cs="Times New Roman"/>
                <w:sz w:val="24"/>
                <w:szCs w:val="24"/>
              </w:rPr>
              <w:t xml:space="preserve">а именно </w:t>
            </w:r>
            <w:r w:rsidRPr="00D91F8B">
              <w:rPr>
                <w:rFonts w:ascii="Times New Roman" w:hAnsi="Times New Roman" w:cs="Times New Roman"/>
                <w:sz w:val="24"/>
                <w:szCs w:val="24"/>
              </w:rPr>
              <w:t>разходи за консултантски и помощни услуги в подкрепа на иновациите.</w:t>
            </w:r>
          </w:p>
          <w:p w14:paraId="72EEED50" w14:textId="77777777" w:rsidR="00D96500" w:rsidRDefault="00D96500" w:rsidP="008265E5">
            <w:pPr>
              <w:jc w:val="both"/>
              <w:rPr>
                <w:rFonts w:ascii="Times New Roman" w:hAnsi="Times New Roman" w:cs="Times New Roman"/>
                <w:sz w:val="24"/>
                <w:szCs w:val="24"/>
              </w:rPr>
            </w:pPr>
          </w:p>
          <w:p w14:paraId="53131597" w14:textId="77777777" w:rsidR="00D96500" w:rsidRDefault="00D96500" w:rsidP="008265E5">
            <w:pPr>
              <w:jc w:val="both"/>
              <w:rPr>
                <w:rFonts w:ascii="Times New Roman" w:hAnsi="Times New Roman" w:cs="Times New Roman"/>
                <w:sz w:val="24"/>
                <w:szCs w:val="24"/>
              </w:rPr>
            </w:pPr>
          </w:p>
          <w:p w14:paraId="1E3021B1" w14:textId="77777777" w:rsidR="00D96500" w:rsidRDefault="00D96500" w:rsidP="008265E5">
            <w:pPr>
              <w:jc w:val="both"/>
              <w:rPr>
                <w:rFonts w:ascii="Times New Roman" w:hAnsi="Times New Roman" w:cs="Times New Roman"/>
                <w:sz w:val="24"/>
                <w:szCs w:val="24"/>
              </w:rPr>
            </w:pPr>
          </w:p>
          <w:p w14:paraId="378942FE" w14:textId="77777777" w:rsidR="00D96500" w:rsidRDefault="00D96500" w:rsidP="008265E5">
            <w:pPr>
              <w:jc w:val="both"/>
              <w:rPr>
                <w:rFonts w:ascii="Times New Roman" w:hAnsi="Times New Roman" w:cs="Times New Roman"/>
                <w:sz w:val="24"/>
                <w:szCs w:val="24"/>
              </w:rPr>
            </w:pPr>
          </w:p>
          <w:p w14:paraId="27DBCCE3" w14:textId="77777777" w:rsidR="00D96500" w:rsidRDefault="00D96500" w:rsidP="008265E5">
            <w:pPr>
              <w:jc w:val="both"/>
              <w:rPr>
                <w:rFonts w:ascii="Times New Roman" w:hAnsi="Times New Roman" w:cs="Times New Roman"/>
                <w:sz w:val="24"/>
                <w:szCs w:val="24"/>
              </w:rPr>
            </w:pPr>
          </w:p>
          <w:p w14:paraId="364FE64D" w14:textId="77777777" w:rsidR="00D96500" w:rsidRDefault="00D96500" w:rsidP="008265E5">
            <w:pPr>
              <w:jc w:val="both"/>
              <w:rPr>
                <w:rFonts w:ascii="Times New Roman" w:hAnsi="Times New Roman" w:cs="Times New Roman"/>
                <w:sz w:val="24"/>
                <w:szCs w:val="24"/>
              </w:rPr>
            </w:pPr>
          </w:p>
          <w:p w14:paraId="3242D68A" w14:textId="77777777" w:rsidR="008265E5" w:rsidRPr="00B6736E" w:rsidRDefault="008265E5" w:rsidP="008265E5">
            <w:pPr>
              <w:jc w:val="both"/>
              <w:rPr>
                <w:rFonts w:ascii="Times New Roman" w:hAnsi="Times New Roman" w:cs="Times New Roman"/>
                <w:sz w:val="24"/>
                <w:szCs w:val="24"/>
              </w:rPr>
            </w:pPr>
          </w:p>
        </w:tc>
      </w:tr>
      <w:tr w:rsidR="00D96500" w:rsidRPr="00B6736E" w14:paraId="126C0190" w14:textId="77777777" w:rsidTr="00F65A7F">
        <w:tc>
          <w:tcPr>
            <w:tcW w:w="458" w:type="dxa"/>
          </w:tcPr>
          <w:p w14:paraId="66FC68FC" w14:textId="77777777" w:rsidR="00D96500" w:rsidRPr="00B6736E" w:rsidRDefault="00D96500" w:rsidP="00CB1BD0">
            <w:pPr>
              <w:pStyle w:val="ListParagraph"/>
              <w:numPr>
                <w:ilvl w:val="0"/>
                <w:numId w:val="1"/>
              </w:numPr>
              <w:jc w:val="both"/>
              <w:rPr>
                <w:rFonts w:ascii="Times New Roman" w:hAnsi="Times New Roman" w:cs="Times New Roman"/>
                <w:sz w:val="24"/>
                <w:szCs w:val="24"/>
              </w:rPr>
            </w:pPr>
          </w:p>
        </w:tc>
        <w:tc>
          <w:tcPr>
            <w:tcW w:w="2708" w:type="dxa"/>
          </w:tcPr>
          <w:p w14:paraId="7C546ADA" w14:textId="77777777" w:rsidR="00D96500" w:rsidRPr="00F65A7F" w:rsidRDefault="00D96500" w:rsidP="00CB1BD0">
            <w:pPr>
              <w:jc w:val="both"/>
              <w:rPr>
                <w:rStyle w:val="Other1"/>
                <w:rFonts w:ascii="Times New Roman" w:hAnsi="Times New Roman"/>
                <w:b/>
                <w:sz w:val="24"/>
              </w:rPr>
            </w:pPr>
            <w:r w:rsidRPr="00F65A7F">
              <w:t>Доставчик на услугата</w:t>
            </w:r>
          </w:p>
        </w:tc>
        <w:tc>
          <w:tcPr>
            <w:tcW w:w="5905" w:type="dxa"/>
          </w:tcPr>
          <w:p w14:paraId="4D942F32" w14:textId="77777777" w:rsidR="00D96500" w:rsidRPr="00B6736E" w:rsidRDefault="00D96500" w:rsidP="00D96500">
            <w:pPr>
              <w:jc w:val="both"/>
              <w:rPr>
                <w:rFonts w:ascii="Times New Roman" w:hAnsi="Times New Roman" w:cs="Times New Roman"/>
                <w:sz w:val="24"/>
                <w:szCs w:val="24"/>
              </w:rPr>
            </w:pPr>
            <w:r w:rsidRPr="00B6736E">
              <w:rPr>
                <w:rFonts w:ascii="Times New Roman" w:hAnsi="Times New Roman" w:cs="Times New Roman"/>
                <w:sz w:val="24"/>
                <w:szCs w:val="24"/>
              </w:rPr>
              <w:t>Т</w:t>
            </w:r>
            <w:r>
              <w:rPr>
                <w:rFonts w:ascii="Times New Roman" w:hAnsi="Times New Roman" w:cs="Times New Roman"/>
                <w:sz w:val="24"/>
                <w:szCs w:val="24"/>
              </w:rPr>
              <w:t>о</w:t>
            </w:r>
            <w:r w:rsidRPr="00B6736E">
              <w:rPr>
                <w:rFonts w:ascii="Times New Roman" w:hAnsi="Times New Roman" w:cs="Times New Roman"/>
                <w:sz w:val="24"/>
                <w:szCs w:val="24"/>
              </w:rPr>
              <w:t xml:space="preserve">зи ОВР ще покрие разходите за един ваучер за иновации, издаден на МСП за </w:t>
            </w:r>
            <w:r>
              <w:rPr>
                <w:rFonts w:ascii="Times New Roman" w:hAnsi="Times New Roman" w:cs="Times New Roman"/>
                <w:sz w:val="24"/>
                <w:szCs w:val="24"/>
              </w:rPr>
              <w:t>и</w:t>
            </w:r>
            <w:r w:rsidRPr="00B6736E">
              <w:rPr>
                <w:rFonts w:ascii="Times New Roman" w:hAnsi="Times New Roman" w:cs="Times New Roman"/>
                <w:sz w:val="24"/>
                <w:szCs w:val="24"/>
              </w:rPr>
              <w:t>звършване на иновационни/цифрови дейности. МСП следва да получават услуги от научноизследователски организации и други доставчици на услуги, които са акредитирани от националния орган по акредитация в съответната държава членка.</w:t>
            </w:r>
          </w:p>
          <w:p w14:paraId="48E370B3" w14:textId="63650FF6" w:rsidR="00D96500" w:rsidRPr="00F65A7F" w:rsidRDefault="00300BC3" w:rsidP="00F65A7F">
            <w:pPr>
              <w:pStyle w:val="Other10"/>
              <w:tabs>
                <w:tab w:val="left" w:leader="hyphen" w:pos="1604"/>
              </w:tabs>
              <w:spacing w:after="0"/>
              <w:ind w:firstLine="140"/>
              <w:jc w:val="both"/>
            </w:pPr>
            <w:r>
              <w:rPr>
                <w:rFonts w:ascii="Times New Roman" w:hAnsi="Times New Roman" w:cs="Times New Roman"/>
                <w:sz w:val="24"/>
                <w:szCs w:val="24"/>
              </w:rPr>
              <w:t xml:space="preserve"> Н</w:t>
            </w:r>
            <w:r w:rsidR="00D96500" w:rsidRPr="00B6736E">
              <w:rPr>
                <w:rFonts w:ascii="Times New Roman" w:hAnsi="Times New Roman" w:cs="Times New Roman"/>
                <w:sz w:val="24"/>
                <w:szCs w:val="24"/>
              </w:rPr>
              <w:t xml:space="preserve">аучноизследователската организация/институция е </w:t>
            </w:r>
            <w:r w:rsidR="00D96500" w:rsidRPr="00B6736E">
              <w:rPr>
                <w:rFonts w:ascii="Times New Roman" w:hAnsi="Times New Roman" w:cs="Times New Roman"/>
                <w:sz w:val="24"/>
                <w:szCs w:val="24"/>
              </w:rPr>
              <w:lastRenderedPageBreak/>
              <w:t xml:space="preserve">доставчикът на услуги, докато МСП е </w:t>
            </w:r>
            <w:proofErr w:type="spellStart"/>
            <w:r w:rsidR="00D96500" w:rsidRPr="00B6736E">
              <w:rPr>
                <w:rFonts w:ascii="Times New Roman" w:hAnsi="Times New Roman" w:cs="Times New Roman"/>
                <w:sz w:val="24"/>
                <w:szCs w:val="24"/>
              </w:rPr>
              <w:t>бенефициерът</w:t>
            </w:r>
            <w:proofErr w:type="spellEnd"/>
            <w:r w:rsidR="00D96500" w:rsidRPr="00B6736E">
              <w:rPr>
                <w:rFonts w:ascii="Times New Roman" w:hAnsi="Times New Roman" w:cs="Times New Roman"/>
                <w:sz w:val="24"/>
                <w:szCs w:val="24"/>
              </w:rPr>
              <w:t>. За еднократната сума всички допустими разходи или част от допустимите разходи по дадена операция се изчисляват в съответствие с предварително определени условия на споразумение за дейностите и/или крайните продукти. За да поискат възстановяване на разходите, управляващите органи са длъжни да представят доказателство като част от одитната си следа, че са извършени предварително определени дейности.</w:t>
            </w:r>
          </w:p>
        </w:tc>
        <w:tc>
          <w:tcPr>
            <w:tcW w:w="6623" w:type="dxa"/>
          </w:tcPr>
          <w:p w14:paraId="5954CCB4" w14:textId="77777777" w:rsidR="00300BC3" w:rsidRDefault="00280C0C" w:rsidP="00D96500">
            <w:pPr>
              <w:jc w:val="both"/>
              <w:rPr>
                <w:rFonts w:ascii="Times New Roman" w:hAnsi="Times New Roman" w:cs="Times New Roman"/>
                <w:sz w:val="24"/>
                <w:szCs w:val="24"/>
              </w:rPr>
            </w:pPr>
            <w:r w:rsidRPr="00280C0C">
              <w:rPr>
                <w:rFonts w:ascii="Times New Roman" w:hAnsi="Times New Roman" w:cs="Times New Roman"/>
                <w:sz w:val="24"/>
                <w:szCs w:val="24"/>
              </w:rPr>
              <w:lastRenderedPageBreak/>
              <w:t xml:space="preserve">Доставчици на услугите са Висши училища или публични научни организации, вкл. центрове за компетентност (ЦК), центрове за върхови постижения (ЦВП), СНИРД на София </w:t>
            </w:r>
            <w:proofErr w:type="spellStart"/>
            <w:r w:rsidRPr="00280C0C">
              <w:rPr>
                <w:rFonts w:ascii="Times New Roman" w:hAnsi="Times New Roman" w:cs="Times New Roman"/>
                <w:sz w:val="24"/>
                <w:szCs w:val="24"/>
              </w:rPr>
              <w:t>тех</w:t>
            </w:r>
            <w:proofErr w:type="spellEnd"/>
            <w:r w:rsidRPr="00280C0C">
              <w:rPr>
                <w:rFonts w:ascii="Times New Roman" w:hAnsi="Times New Roman" w:cs="Times New Roman"/>
                <w:sz w:val="24"/>
                <w:szCs w:val="24"/>
              </w:rPr>
              <w:t xml:space="preserve"> парк и 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r w:rsidR="00300BC3">
              <w:rPr>
                <w:rFonts w:ascii="Times New Roman" w:hAnsi="Times New Roman" w:cs="Times New Roman"/>
                <w:sz w:val="24"/>
                <w:szCs w:val="24"/>
              </w:rPr>
              <w:t>.</w:t>
            </w:r>
          </w:p>
          <w:p w14:paraId="58674D35" w14:textId="133CE756" w:rsidR="00D96500" w:rsidRPr="00B6736E" w:rsidRDefault="00280C0C" w:rsidP="00D96500">
            <w:pPr>
              <w:jc w:val="both"/>
              <w:rPr>
                <w:rFonts w:ascii="Times New Roman" w:hAnsi="Times New Roman" w:cs="Times New Roman"/>
                <w:sz w:val="24"/>
                <w:szCs w:val="24"/>
              </w:rPr>
            </w:pPr>
            <w:r w:rsidRPr="00280C0C">
              <w:rPr>
                <w:rFonts w:ascii="Times New Roman" w:hAnsi="Times New Roman" w:cs="Times New Roman"/>
                <w:sz w:val="24"/>
                <w:szCs w:val="24"/>
              </w:rPr>
              <w:lastRenderedPageBreak/>
              <w:t xml:space="preserve"> </w:t>
            </w:r>
            <w:r w:rsidR="00D96500" w:rsidRPr="00B6736E">
              <w:rPr>
                <w:rFonts w:ascii="Times New Roman" w:hAnsi="Times New Roman" w:cs="Times New Roman"/>
                <w:sz w:val="24"/>
                <w:szCs w:val="24"/>
              </w:rPr>
              <w:t xml:space="preserve">В рамките на процедура за предоставяне на безвъзмездна финансова помощ BG16RFPR002-1.007 </w:t>
            </w:r>
            <w:r w:rsidR="008E3B5D">
              <w:rPr>
                <w:rFonts w:ascii="Times New Roman" w:hAnsi="Times New Roman" w:cs="Times New Roman"/>
                <w:sz w:val="24"/>
                <w:szCs w:val="24"/>
              </w:rPr>
              <w:t>е</w:t>
            </w:r>
            <w:r w:rsidR="00D96500" w:rsidRPr="00B6736E">
              <w:rPr>
                <w:rFonts w:ascii="Times New Roman" w:hAnsi="Times New Roman" w:cs="Times New Roman"/>
                <w:sz w:val="24"/>
                <w:szCs w:val="24"/>
              </w:rPr>
              <w:t xml:space="preserve"> разработ</w:t>
            </w:r>
            <w:r w:rsidR="008E3B5D">
              <w:rPr>
                <w:rFonts w:ascii="Times New Roman" w:hAnsi="Times New Roman" w:cs="Times New Roman"/>
                <w:sz w:val="24"/>
                <w:szCs w:val="24"/>
              </w:rPr>
              <w:t>ена</w:t>
            </w:r>
            <w:r w:rsidR="00D96500" w:rsidRPr="00B6736E">
              <w:rPr>
                <w:rFonts w:ascii="Times New Roman" w:hAnsi="Times New Roman" w:cs="Times New Roman"/>
                <w:sz w:val="24"/>
                <w:szCs w:val="24"/>
              </w:rPr>
              <w:t xml:space="preserve">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w:t>
            </w:r>
            <w:r w:rsidR="00614428">
              <w:rPr>
                <w:rFonts w:ascii="Times New Roman" w:hAnsi="Times New Roman" w:cs="Times New Roman"/>
                <w:sz w:val="24"/>
                <w:szCs w:val="24"/>
              </w:rPr>
              <w:t xml:space="preserve">ския портал за отворена наука, достъпна в интернет на адрес: </w:t>
            </w:r>
            <w:hyperlink r:id="rId8" w:history="1">
              <w:r w:rsidR="00614428" w:rsidRPr="004B36BE">
                <w:rPr>
                  <w:rStyle w:val="Hyperlink"/>
                  <w:rFonts w:ascii="Times New Roman" w:hAnsi="Times New Roman" w:cs="Times New Roman"/>
                  <w:sz w:val="24"/>
                  <w:szCs w:val="24"/>
                </w:rPr>
                <w:t>https://s2b.nacid.bg/home</w:t>
              </w:r>
            </w:hyperlink>
            <w:r w:rsidR="00614428">
              <w:rPr>
                <w:rFonts w:ascii="Times New Roman" w:hAnsi="Times New Roman" w:cs="Times New Roman"/>
                <w:sz w:val="24"/>
                <w:szCs w:val="24"/>
              </w:rPr>
              <w:t>,</w:t>
            </w:r>
            <w:r w:rsidR="00D96500" w:rsidRPr="00B6736E">
              <w:rPr>
                <w:rFonts w:ascii="Times New Roman" w:hAnsi="Times New Roman" w:cs="Times New Roman"/>
                <w:sz w:val="24"/>
                <w:szCs w:val="24"/>
              </w:rPr>
              <w:t xml:space="preserve">  предоставя информация в систематизиран и общодостъпен вид </w:t>
            </w:r>
            <w:r w:rsidRPr="00280C0C">
              <w:rPr>
                <w:rFonts w:ascii="Times New Roman" w:hAnsi="Times New Roman" w:cs="Times New Roman"/>
                <w:sz w:val="24"/>
                <w:szCs w:val="24"/>
              </w:rPr>
              <w:t xml:space="preserve">за доставчиците на усули, чрез </w:t>
            </w:r>
            <w:r w:rsidR="00391340">
              <w:rPr>
                <w:rFonts w:ascii="Times New Roman" w:hAnsi="Times New Roman" w:cs="Times New Roman"/>
                <w:sz w:val="24"/>
                <w:szCs w:val="24"/>
              </w:rPr>
              <w:t>малки грантове</w:t>
            </w:r>
            <w:r w:rsidRPr="00280C0C">
              <w:rPr>
                <w:rFonts w:ascii="Times New Roman" w:hAnsi="Times New Roman" w:cs="Times New Roman"/>
                <w:sz w:val="24"/>
                <w:szCs w:val="24"/>
              </w:rPr>
              <w:t xml:space="preserve">, </w:t>
            </w:r>
            <w:r w:rsidR="00D96500" w:rsidRPr="00B6736E">
              <w:rPr>
                <w:rFonts w:ascii="Times New Roman" w:hAnsi="Times New Roman" w:cs="Times New Roman"/>
                <w:sz w:val="24"/>
                <w:szCs w:val="24"/>
              </w:rPr>
              <w:t xml:space="preserve">относно наличната експертиза, услугите и инфраструктурата, предоставяни от участващите в инициативата научноизследователски структури. </w:t>
            </w:r>
          </w:p>
          <w:p w14:paraId="26B1EA08" w14:textId="22837F8C" w:rsidR="00D96500" w:rsidRPr="00F65A7F" w:rsidRDefault="00D96500" w:rsidP="008E3B5D">
            <w:pPr>
              <w:jc w:val="both"/>
            </w:pPr>
            <w:r w:rsidRPr="00B6736E">
              <w:rPr>
                <w:rFonts w:ascii="Times New Roman" w:hAnsi="Times New Roman" w:cs="Times New Roman"/>
                <w:sz w:val="24"/>
                <w:szCs w:val="24"/>
              </w:rPr>
              <w:t>Платформата предоставя възможност за представяне</w:t>
            </w:r>
            <w:r w:rsidR="00300BC3">
              <w:rPr>
                <w:rFonts w:ascii="Times New Roman" w:hAnsi="Times New Roman" w:cs="Times New Roman"/>
                <w:sz w:val="24"/>
                <w:szCs w:val="24"/>
              </w:rPr>
              <w:t xml:space="preserve"> и</w:t>
            </w:r>
            <w:r w:rsidRPr="00B6736E">
              <w:rPr>
                <w:rFonts w:ascii="Times New Roman" w:hAnsi="Times New Roman" w:cs="Times New Roman"/>
                <w:sz w:val="24"/>
                <w:szCs w:val="24"/>
              </w:rPr>
              <w:t xml:space="preserve"> на резултати от успешно реализирани партньорства, както и информация относно постигнати резултати от научна дейност. МСП ще могат свободно да използват платформата, чрез която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tc>
      </w:tr>
      <w:tr w:rsidR="006A02EB" w:rsidRPr="00B6736E" w14:paraId="5B712328" w14:textId="77777777" w:rsidTr="00F65A7F">
        <w:tc>
          <w:tcPr>
            <w:tcW w:w="458" w:type="dxa"/>
          </w:tcPr>
          <w:p w14:paraId="54849DD2"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tcPr>
          <w:p w14:paraId="7EA75714" w14:textId="77777777" w:rsidR="006A02EB" w:rsidRPr="00B6736E" w:rsidRDefault="006A02EB" w:rsidP="00CB1BD0">
            <w:pPr>
              <w:jc w:val="both"/>
              <w:rPr>
                <w:rFonts w:ascii="Times New Roman" w:hAnsi="Times New Roman" w:cs="Times New Roman"/>
                <w:sz w:val="24"/>
                <w:szCs w:val="24"/>
              </w:rPr>
            </w:pPr>
            <w:r w:rsidRPr="00B6736E">
              <w:rPr>
                <w:rFonts w:ascii="Times New Roman" w:hAnsi="Times New Roman" w:cs="Times New Roman"/>
                <w:sz w:val="24"/>
                <w:szCs w:val="24"/>
              </w:rPr>
              <w:t>Базова формула за изчисляване</w:t>
            </w:r>
          </w:p>
        </w:tc>
        <w:tc>
          <w:tcPr>
            <w:tcW w:w="5905" w:type="dxa"/>
            <w:vAlign w:val="center"/>
          </w:tcPr>
          <w:p w14:paraId="74C499A4" w14:textId="66DCF8D1" w:rsidR="00D00547" w:rsidRPr="00B6736E" w:rsidRDefault="00CB1BD0" w:rsidP="00CB1BD0">
            <w:pPr>
              <w:pStyle w:val="Other10"/>
              <w:tabs>
                <w:tab w:val="left" w:leader="hyphen" w:pos="1604"/>
              </w:tabs>
              <w:spacing w:after="0"/>
              <w:ind w:firstLine="140"/>
              <w:jc w:val="both"/>
              <w:rPr>
                <w:rStyle w:val="Other1"/>
                <w:rFonts w:ascii="Times New Roman" w:eastAsia="Cambria Math" w:hAnsi="Times New Roman" w:cs="Times New Roman"/>
                <w:sz w:val="24"/>
                <w:szCs w:val="24"/>
              </w:rPr>
            </w:pPr>
            <w:r w:rsidRPr="00B6736E">
              <w:rPr>
                <w:rStyle w:val="Other1"/>
                <w:rFonts w:ascii="Times New Roman" w:eastAsia="Cambria Math" w:hAnsi="Times New Roman" w:cs="Times New Roman"/>
                <w:sz w:val="24"/>
                <w:szCs w:val="24"/>
              </w:rPr>
              <w:t>Еднократната сума се изчислява въз основа на данни от общо платените разходи по даден проект</w:t>
            </w:r>
            <w:r w:rsidR="00B44A8F" w:rsidRPr="00B6736E">
              <w:rPr>
                <w:rStyle w:val="Other1"/>
                <w:rFonts w:ascii="Times New Roman" w:eastAsia="Cambria Math" w:hAnsi="Times New Roman" w:cs="Times New Roman"/>
                <w:sz w:val="24"/>
                <w:szCs w:val="24"/>
              </w:rPr>
              <w:t>/процедура за предоставяне на БФП</w:t>
            </w:r>
            <w:r w:rsidRPr="00B6736E">
              <w:rPr>
                <w:rStyle w:val="Other1"/>
                <w:rFonts w:ascii="Times New Roman" w:eastAsia="Cambria Math" w:hAnsi="Times New Roman" w:cs="Times New Roman"/>
                <w:sz w:val="24"/>
                <w:szCs w:val="24"/>
              </w:rPr>
              <w:t xml:space="preserve"> и брой на </w:t>
            </w:r>
            <w:r w:rsidR="00B44A8F" w:rsidRPr="00B6736E">
              <w:rPr>
                <w:rStyle w:val="Other1"/>
                <w:rFonts w:ascii="Times New Roman" w:eastAsia="Cambria Math" w:hAnsi="Times New Roman" w:cs="Times New Roman"/>
                <w:sz w:val="24"/>
                <w:szCs w:val="24"/>
              </w:rPr>
              <w:t>издадените ваучери</w:t>
            </w:r>
            <w:r w:rsidR="000C02B9">
              <w:rPr>
                <w:rStyle w:val="Other1"/>
                <w:rFonts w:ascii="Times New Roman" w:eastAsia="Cambria Math" w:hAnsi="Times New Roman" w:cs="Times New Roman"/>
                <w:sz w:val="24"/>
                <w:szCs w:val="24"/>
              </w:rPr>
              <w:t xml:space="preserve"> в периода 2017-2021 г</w:t>
            </w:r>
            <w:r w:rsidRPr="00B6736E">
              <w:rPr>
                <w:rStyle w:val="Other1"/>
                <w:rFonts w:ascii="Times New Roman" w:eastAsia="Cambria Math" w:hAnsi="Times New Roman" w:cs="Times New Roman"/>
                <w:sz w:val="24"/>
                <w:szCs w:val="24"/>
              </w:rPr>
              <w:t xml:space="preserve">. Това се </w:t>
            </w:r>
            <w:r w:rsidR="00B44A8F" w:rsidRPr="00B6736E">
              <w:rPr>
                <w:rStyle w:val="Other1"/>
                <w:rFonts w:ascii="Times New Roman" w:eastAsia="Cambria Math" w:hAnsi="Times New Roman" w:cs="Times New Roman"/>
                <w:sz w:val="24"/>
                <w:szCs w:val="24"/>
              </w:rPr>
              <w:t xml:space="preserve">извършва въз основа на исторически данни от </w:t>
            </w:r>
            <w:r w:rsidRPr="00B6736E">
              <w:rPr>
                <w:rStyle w:val="Other1"/>
                <w:rFonts w:ascii="Times New Roman" w:eastAsia="Cambria Math" w:hAnsi="Times New Roman" w:cs="Times New Roman"/>
                <w:sz w:val="24"/>
                <w:szCs w:val="24"/>
              </w:rPr>
              <w:t>11 държави членки  (CY, CZ, EE, FR, IT, LV, PL, PT, HR, HU, MT), като се използва следната формула:</w:t>
            </w:r>
          </w:p>
          <w:p w14:paraId="354720B0" w14:textId="77777777" w:rsidR="00CB1BD0" w:rsidRPr="00F65A7F" w:rsidRDefault="00CB1BD0" w:rsidP="00CB1BD0">
            <w:pPr>
              <w:pStyle w:val="Other10"/>
              <w:tabs>
                <w:tab w:val="left" w:leader="hyphen" w:pos="1604"/>
              </w:tabs>
              <w:spacing w:after="0"/>
              <w:ind w:firstLine="140"/>
              <w:jc w:val="both"/>
              <w:rPr>
                <w:rStyle w:val="Other1"/>
                <w:rFonts w:ascii="Times New Roman" w:hAnsi="Times New Roman"/>
                <w:i/>
                <w:sz w:val="24"/>
              </w:rPr>
            </w:pPr>
            <w:r w:rsidRPr="00F65A7F">
              <w:rPr>
                <w:rStyle w:val="Other1"/>
                <w:rFonts w:ascii="Times New Roman" w:hAnsi="Times New Roman"/>
                <w:i/>
                <w:sz w:val="24"/>
              </w:rPr>
              <w:t xml:space="preserve">              </w:t>
            </w:r>
            <w:r w:rsidRPr="00B6736E">
              <w:rPr>
                <w:rStyle w:val="Other1"/>
                <w:rFonts w:ascii="Times New Roman" w:eastAsia="Cambria Math" w:hAnsi="Times New Roman" w:cs="Times New Roman"/>
                <w:i/>
                <w:sz w:val="24"/>
                <w:szCs w:val="24"/>
              </w:rPr>
              <w:t xml:space="preserve"> </w:t>
            </w:r>
            <w:r w:rsidRPr="00F65A7F">
              <w:rPr>
                <w:rStyle w:val="Other1"/>
                <w:rFonts w:ascii="Times New Roman" w:hAnsi="Times New Roman"/>
                <w:i/>
                <w:sz w:val="24"/>
              </w:rPr>
              <w:t xml:space="preserve"> </w:t>
            </w:r>
            <w:proofErr w:type="spellStart"/>
            <w:r w:rsidRPr="00F65A7F">
              <w:rPr>
                <w:rStyle w:val="Other1"/>
                <w:rFonts w:ascii="Times New Roman" w:hAnsi="Times New Roman"/>
                <w:i/>
                <w:sz w:val="24"/>
              </w:rPr>
              <w:t>C</w:t>
            </w:r>
            <w:r w:rsidRPr="00F65A7F">
              <w:rPr>
                <w:rStyle w:val="Other1"/>
                <w:rFonts w:ascii="Times New Roman" w:hAnsi="Times New Roman"/>
                <w:i/>
                <w:sz w:val="24"/>
                <w:vertAlign w:val="subscript"/>
              </w:rPr>
              <w:t>total</w:t>
            </w:r>
            <w:proofErr w:type="spellEnd"/>
          </w:p>
          <w:p w14:paraId="04BDE060" w14:textId="77777777" w:rsidR="006A02EB" w:rsidRPr="00B6736E" w:rsidRDefault="006A02EB" w:rsidP="00CB1BD0">
            <w:pPr>
              <w:pStyle w:val="Other10"/>
              <w:tabs>
                <w:tab w:val="left" w:leader="hyphen" w:pos="1604"/>
              </w:tabs>
              <w:spacing w:after="0"/>
              <w:ind w:firstLine="140"/>
              <w:jc w:val="both"/>
              <w:rPr>
                <w:rFonts w:ascii="Times New Roman" w:hAnsi="Times New Roman" w:cs="Times New Roman"/>
                <w:sz w:val="24"/>
                <w:szCs w:val="24"/>
              </w:rPr>
            </w:pPr>
            <w:r w:rsidRPr="00B6736E">
              <w:rPr>
                <w:rStyle w:val="Other1"/>
                <w:rFonts w:ascii="Times New Roman" w:eastAsia="Cambria Math" w:hAnsi="Times New Roman" w:cs="Times New Roman"/>
                <w:i/>
                <w:sz w:val="24"/>
                <w:szCs w:val="24"/>
              </w:rPr>
              <w:t>SCO</w:t>
            </w:r>
            <w:r w:rsidRPr="00B6736E">
              <w:rPr>
                <w:rStyle w:val="Other1"/>
                <w:rFonts w:ascii="Times New Roman" w:eastAsia="Cambria Math" w:hAnsi="Times New Roman" w:cs="Times New Roman"/>
                <w:i/>
                <w:sz w:val="24"/>
                <w:szCs w:val="24"/>
                <w:vertAlign w:val="subscript"/>
              </w:rPr>
              <w:t>2B</w:t>
            </w:r>
            <w:r w:rsidRPr="00B6736E">
              <w:rPr>
                <w:rStyle w:val="Other1"/>
                <w:rFonts w:ascii="Times New Roman" w:hAnsi="Times New Roman" w:cs="Times New Roman"/>
                <w:sz w:val="24"/>
                <w:szCs w:val="24"/>
              </w:rPr>
              <w:t xml:space="preserve"> =</w:t>
            </w:r>
            <w:r w:rsidR="00CB1BD0" w:rsidRPr="00F65A7F">
              <w:rPr>
                <w:rStyle w:val="Other1"/>
                <w:rFonts w:ascii="Times New Roman" w:hAnsi="Times New Roman"/>
                <w:sz w:val="24"/>
              </w:rPr>
              <w:t xml:space="preserve">-----------, </w:t>
            </w:r>
            <w:r w:rsidRPr="00B6736E">
              <w:rPr>
                <w:rStyle w:val="Other1"/>
                <w:rFonts w:ascii="Times New Roman" w:hAnsi="Times New Roman" w:cs="Times New Roman"/>
                <w:sz w:val="24"/>
                <w:szCs w:val="24"/>
              </w:rPr>
              <w:t>къде</w:t>
            </w:r>
            <w:r w:rsidR="00CB1BD0" w:rsidRPr="00B6736E">
              <w:rPr>
                <w:rStyle w:val="Other1"/>
                <w:rFonts w:ascii="Times New Roman" w:hAnsi="Times New Roman" w:cs="Times New Roman"/>
                <w:sz w:val="24"/>
                <w:szCs w:val="24"/>
              </w:rPr>
              <w:t>то</w:t>
            </w:r>
          </w:p>
          <w:p w14:paraId="03556D97" w14:textId="77777777" w:rsidR="006A02EB" w:rsidRPr="00F65A7F" w:rsidRDefault="00CB1BD0" w:rsidP="00CB1BD0">
            <w:pPr>
              <w:pStyle w:val="Other10"/>
              <w:spacing w:after="0"/>
              <w:jc w:val="both"/>
              <w:rPr>
                <w:rFonts w:ascii="Times New Roman" w:hAnsi="Times New Roman"/>
                <w:sz w:val="24"/>
              </w:rPr>
            </w:pPr>
            <w:r w:rsidRPr="00F65A7F">
              <w:rPr>
                <w:rFonts w:ascii="Times New Roman" w:hAnsi="Times New Roman"/>
                <w:sz w:val="24"/>
              </w:rPr>
              <w:t xml:space="preserve">                </w:t>
            </w:r>
            <w:proofErr w:type="spellStart"/>
            <w:r w:rsidRPr="00F65A7F">
              <w:rPr>
                <w:rFonts w:ascii="Times New Roman" w:hAnsi="Times New Roman"/>
                <w:sz w:val="24"/>
              </w:rPr>
              <w:t>tt</w:t>
            </w:r>
            <w:r w:rsidRPr="00F65A7F">
              <w:rPr>
                <w:rFonts w:ascii="Times New Roman" w:hAnsi="Times New Roman"/>
                <w:sz w:val="24"/>
                <w:vertAlign w:val="subscript"/>
              </w:rPr>
              <w:t>vouchers</w:t>
            </w:r>
            <w:proofErr w:type="spellEnd"/>
          </w:p>
          <w:p w14:paraId="7F59DB7F" w14:textId="77777777" w:rsidR="006A02EB" w:rsidRPr="00B6736E" w:rsidRDefault="00CB1BD0" w:rsidP="00CB1BD0">
            <w:pPr>
              <w:pStyle w:val="Other10"/>
              <w:spacing w:after="0"/>
              <w:ind w:firstLine="140"/>
              <w:jc w:val="both"/>
              <w:rPr>
                <w:rFonts w:ascii="Times New Roman" w:hAnsi="Times New Roman" w:cs="Times New Roman"/>
                <w:sz w:val="24"/>
                <w:szCs w:val="24"/>
              </w:rPr>
            </w:pPr>
            <w:proofErr w:type="spellStart"/>
            <w:r w:rsidRPr="00F65A7F">
              <w:rPr>
                <w:rFonts w:ascii="Times New Roman" w:hAnsi="Times New Roman"/>
                <w:sz w:val="24"/>
              </w:rPr>
              <w:t>t</w:t>
            </w:r>
            <w:r w:rsidRPr="00F65A7F">
              <w:rPr>
                <w:rFonts w:ascii="Times New Roman" w:hAnsi="Times New Roman"/>
                <w:sz w:val="24"/>
                <w:vertAlign w:val="subscript"/>
              </w:rPr>
              <w:t>vouchers</w:t>
            </w:r>
            <w:proofErr w:type="spellEnd"/>
            <w:r w:rsidRPr="00F65A7F">
              <w:rPr>
                <w:rFonts w:ascii="Times New Roman" w:hAnsi="Times New Roman"/>
                <w:sz w:val="24"/>
                <w:vertAlign w:val="subscript"/>
              </w:rPr>
              <w:t xml:space="preserve"> </w:t>
            </w:r>
            <w:r w:rsidRPr="00B6736E">
              <w:rPr>
                <w:rFonts w:ascii="Times New Roman" w:hAnsi="Times New Roman" w:cs="Times New Roman"/>
                <w:sz w:val="24"/>
                <w:szCs w:val="24"/>
                <w:vertAlign w:val="subscript"/>
              </w:rPr>
              <w:t xml:space="preserve">са </w:t>
            </w:r>
            <w:r w:rsidR="006A02EB" w:rsidRPr="00B6736E">
              <w:rPr>
                <w:rStyle w:val="Other1"/>
                <w:rFonts w:ascii="Times New Roman" w:hAnsi="Times New Roman" w:cs="Times New Roman"/>
                <w:sz w:val="24"/>
                <w:szCs w:val="24"/>
              </w:rPr>
              <w:t xml:space="preserve">броят на ваучерите </w:t>
            </w:r>
            <w:r w:rsidRPr="00B6736E">
              <w:rPr>
                <w:rStyle w:val="Other1"/>
                <w:rFonts w:ascii="Times New Roman" w:hAnsi="Times New Roman" w:cs="Times New Roman"/>
                <w:sz w:val="24"/>
                <w:szCs w:val="24"/>
              </w:rPr>
              <w:t>за иновации, издадени на МСП, (брой)</w:t>
            </w:r>
          </w:p>
          <w:p w14:paraId="35468655" w14:textId="77777777" w:rsidR="006A02EB" w:rsidRPr="00B6736E" w:rsidRDefault="00CB1BD0" w:rsidP="00CB1BD0">
            <w:pPr>
              <w:pStyle w:val="Other10"/>
              <w:spacing w:after="0"/>
              <w:ind w:firstLine="140"/>
              <w:jc w:val="both"/>
              <w:rPr>
                <w:rStyle w:val="Other1"/>
                <w:rFonts w:ascii="Times New Roman" w:hAnsi="Times New Roman" w:cs="Times New Roman"/>
                <w:sz w:val="24"/>
                <w:szCs w:val="24"/>
              </w:rPr>
            </w:pPr>
            <w:proofErr w:type="spellStart"/>
            <w:r w:rsidRPr="00F65A7F">
              <w:rPr>
                <w:rStyle w:val="Other1"/>
                <w:rFonts w:ascii="Times New Roman" w:hAnsi="Times New Roman"/>
                <w:i/>
                <w:sz w:val="24"/>
              </w:rPr>
              <w:lastRenderedPageBreak/>
              <w:t>C</w:t>
            </w:r>
            <w:r w:rsidRPr="00F65A7F">
              <w:rPr>
                <w:rStyle w:val="Other1"/>
                <w:rFonts w:ascii="Times New Roman" w:hAnsi="Times New Roman"/>
                <w:i/>
                <w:sz w:val="24"/>
                <w:vertAlign w:val="subscript"/>
              </w:rPr>
              <w:t>total</w:t>
            </w:r>
            <w:proofErr w:type="spellEnd"/>
            <w:r w:rsidRPr="00B6736E">
              <w:rPr>
                <w:rStyle w:val="Other1"/>
                <w:rFonts w:ascii="Times New Roman" w:hAnsi="Times New Roman" w:cs="Times New Roman"/>
                <w:sz w:val="24"/>
                <w:szCs w:val="24"/>
              </w:rPr>
              <w:t xml:space="preserve"> са </w:t>
            </w:r>
            <w:r w:rsidR="006A02EB" w:rsidRPr="00B6736E">
              <w:rPr>
                <w:rStyle w:val="Other1"/>
                <w:rFonts w:ascii="Times New Roman" w:hAnsi="Times New Roman" w:cs="Times New Roman"/>
                <w:sz w:val="24"/>
                <w:szCs w:val="24"/>
              </w:rPr>
              <w:t xml:space="preserve">общите </w:t>
            </w:r>
            <w:r w:rsidRPr="00B6736E">
              <w:rPr>
                <w:rStyle w:val="Other1"/>
                <w:rFonts w:ascii="Times New Roman" w:hAnsi="Times New Roman" w:cs="Times New Roman"/>
                <w:sz w:val="24"/>
                <w:szCs w:val="24"/>
              </w:rPr>
              <w:t>разходи за съответните операции</w:t>
            </w:r>
            <w:r w:rsidR="006A02EB" w:rsidRPr="00B6736E">
              <w:rPr>
                <w:rStyle w:val="Other1"/>
                <w:rFonts w:ascii="Times New Roman" w:hAnsi="Times New Roman" w:cs="Times New Roman"/>
                <w:sz w:val="24"/>
                <w:szCs w:val="24"/>
              </w:rPr>
              <w:t xml:space="preserve"> </w:t>
            </w:r>
            <w:r w:rsidRPr="00B6736E">
              <w:rPr>
                <w:rStyle w:val="Other1"/>
                <w:rFonts w:ascii="Times New Roman" w:hAnsi="Times New Roman" w:cs="Times New Roman"/>
                <w:sz w:val="24"/>
                <w:szCs w:val="24"/>
              </w:rPr>
              <w:t>(</w:t>
            </w:r>
            <w:r w:rsidR="006A02EB" w:rsidRPr="00B6736E">
              <w:rPr>
                <w:rStyle w:val="Other1"/>
                <w:rFonts w:ascii="Times New Roman" w:hAnsi="Times New Roman" w:cs="Times New Roman"/>
                <w:sz w:val="24"/>
                <w:szCs w:val="24"/>
              </w:rPr>
              <w:t>в евро</w:t>
            </w:r>
            <w:r w:rsidRPr="00B6736E">
              <w:rPr>
                <w:rStyle w:val="Other1"/>
                <w:rFonts w:ascii="Times New Roman" w:hAnsi="Times New Roman" w:cs="Times New Roman"/>
                <w:sz w:val="24"/>
                <w:szCs w:val="24"/>
              </w:rPr>
              <w:t>)</w:t>
            </w:r>
          </w:p>
          <w:p w14:paraId="5434F42B" w14:textId="77777777" w:rsidR="00BE668D" w:rsidRPr="002F2965" w:rsidRDefault="00CB1BD0" w:rsidP="000C02B9">
            <w:pPr>
              <w:numPr>
                <w:ilvl w:val="0"/>
                <w:numId w:val="10"/>
              </w:numPr>
              <w:rPr>
                <w:rStyle w:val="Other1"/>
                <w:rFonts w:ascii="Times New Roman" w:hAnsi="Times New Roman" w:cs="Times New Roman"/>
                <w:sz w:val="24"/>
                <w:szCs w:val="24"/>
              </w:rPr>
            </w:pPr>
            <w:r w:rsidRPr="00B6736E">
              <w:rPr>
                <w:rFonts w:ascii="Times New Roman" w:hAnsi="Times New Roman" w:cs="Times New Roman"/>
                <w:b/>
                <w:sz w:val="24"/>
                <w:szCs w:val="24"/>
              </w:rPr>
              <w:t xml:space="preserve">Еднократна сума изчислена за България - </w:t>
            </w:r>
            <w:r w:rsidRPr="00B6736E">
              <w:rPr>
                <w:rStyle w:val="Other1"/>
                <w:rFonts w:ascii="Times New Roman" w:hAnsi="Times New Roman" w:cs="Times New Roman"/>
                <w:b/>
                <w:sz w:val="24"/>
                <w:szCs w:val="24"/>
              </w:rPr>
              <w:t>6 908 евро/ваучер</w:t>
            </w:r>
            <w:r w:rsidR="0054271A">
              <w:rPr>
                <w:rStyle w:val="Other1"/>
                <w:rFonts w:ascii="Times New Roman" w:hAnsi="Times New Roman" w:cs="Times New Roman"/>
                <w:b/>
                <w:sz w:val="24"/>
                <w:szCs w:val="24"/>
              </w:rPr>
              <w:t xml:space="preserve">. </w:t>
            </w:r>
          </w:p>
          <w:p w14:paraId="272D576C" w14:textId="03347576" w:rsidR="00DA4649" w:rsidRPr="00BE668D" w:rsidRDefault="00DA4649" w:rsidP="002F2965">
            <w:pPr>
              <w:rPr>
                <w:rStyle w:val="Other1"/>
                <w:rFonts w:ascii="Times New Roman" w:hAnsi="Times New Roman" w:cs="Times New Roman"/>
                <w:sz w:val="24"/>
                <w:szCs w:val="24"/>
              </w:rPr>
            </w:pPr>
            <w:r w:rsidRPr="00BE668D">
              <w:rPr>
                <w:rStyle w:val="Other1"/>
                <w:rFonts w:ascii="Times New Roman" w:hAnsi="Times New Roman" w:cs="Times New Roman"/>
                <w:sz w:val="24"/>
                <w:szCs w:val="24"/>
              </w:rPr>
              <w:t xml:space="preserve">Посочената еднократна </w:t>
            </w:r>
            <w:r w:rsidR="0054271A" w:rsidRPr="00BE668D">
              <w:rPr>
                <w:rStyle w:val="Other1"/>
                <w:rFonts w:ascii="Times New Roman" w:hAnsi="Times New Roman" w:cs="Times New Roman"/>
                <w:sz w:val="24"/>
                <w:szCs w:val="24"/>
              </w:rPr>
              <w:t>сума</w:t>
            </w:r>
            <w:r w:rsidRPr="00BE668D">
              <w:rPr>
                <w:rStyle w:val="Other1"/>
                <w:rFonts w:ascii="Times New Roman" w:hAnsi="Times New Roman" w:cs="Times New Roman"/>
                <w:sz w:val="24"/>
                <w:szCs w:val="24"/>
              </w:rPr>
              <w:t xml:space="preserve"> </w:t>
            </w:r>
            <w:r w:rsidR="008B5753" w:rsidRPr="00BE668D">
              <w:rPr>
                <w:rStyle w:val="Other1"/>
                <w:rFonts w:ascii="Times New Roman" w:hAnsi="Times New Roman" w:cs="Times New Roman"/>
                <w:sz w:val="24"/>
                <w:szCs w:val="24"/>
              </w:rPr>
              <w:t>ще</w:t>
            </w:r>
            <w:r w:rsidRPr="00BE668D">
              <w:rPr>
                <w:rStyle w:val="Other1"/>
                <w:rFonts w:ascii="Times New Roman" w:hAnsi="Times New Roman" w:cs="Times New Roman"/>
                <w:sz w:val="24"/>
                <w:szCs w:val="24"/>
              </w:rPr>
              <w:t xml:space="preserve"> се прилага</w:t>
            </w:r>
            <w:r w:rsidR="0054271A" w:rsidRPr="00BE668D">
              <w:rPr>
                <w:rStyle w:val="Other1"/>
                <w:rFonts w:ascii="Times New Roman" w:hAnsi="Times New Roman" w:cs="Times New Roman"/>
                <w:sz w:val="24"/>
                <w:szCs w:val="24"/>
              </w:rPr>
              <w:t xml:space="preserve"> по процедурата по ПНИИДИТ</w:t>
            </w:r>
            <w:r w:rsidR="00320A65" w:rsidRPr="00BE668D">
              <w:rPr>
                <w:rStyle w:val="Other1"/>
                <w:rFonts w:ascii="Times New Roman" w:hAnsi="Times New Roman" w:cs="Times New Roman"/>
                <w:sz w:val="24"/>
                <w:szCs w:val="24"/>
              </w:rPr>
              <w:t xml:space="preserve">, </w:t>
            </w:r>
            <w:r w:rsidR="008B5753" w:rsidRPr="00BE668D">
              <w:rPr>
                <w:rStyle w:val="Other1"/>
                <w:rFonts w:ascii="Times New Roman" w:hAnsi="Times New Roman" w:cs="Times New Roman"/>
                <w:sz w:val="24"/>
                <w:szCs w:val="24"/>
              </w:rPr>
              <w:t xml:space="preserve">като </w:t>
            </w:r>
            <w:r w:rsidR="00320A65" w:rsidRPr="00BE668D">
              <w:rPr>
                <w:rStyle w:val="Other1"/>
                <w:rFonts w:ascii="Times New Roman" w:hAnsi="Times New Roman" w:cs="Times New Roman"/>
                <w:sz w:val="24"/>
                <w:szCs w:val="24"/>
              </w:rPr>
              <w:t>преди това</w:t>
            </w:r>
            <w:r w:rsidR="0054271A" w:rsidRPr="00BE668D">
              <w:rPr>
                <w:rStyle w:val="Other1"/>
                <w:rFonts w:ascii="Times New Roman" w:hAnsi="Times New Roman" w:cs="Times New Roman"/>
                <w:sz w:val="24"/>
                <w:szCs w:val="24"/>
              </w:rPr>
              <w:t xml:space="preserve"> </w:t>
            </w:r>
            <w:r w:rsidRPr="00BE668D">
              <w:rPr>
                <w:rStyle w:val="Other1"/>
                <w:rFonts w:ascii="Times New Roman" w:hAnsi="Times New Roman" w:cs="Times New Roman"/>
                <w:sz w:val="24"/>
                <w:szCs w:val="24"/>
              </w:rPr>
              <w:t>е необходимо да бъде актуализирана</w:t>
            </w:r>
            <w:r w:rsidR="000C02B9" w:rsidRPr="00BE668D">
              <w:rPr>
                <w:rStyle w:val="Other1"/>
                <w:rFonts w:ascii="Times New Roman" w:hAnsi="Times New Roman" w:cs="Times New Roman"/>
                <w:sz w:val="24"/>
                <w:szCs w:val="24"/>
              </w:rPr>
              <w:t>, тъй като използваните данни в Проучването на ЕК са за периода 201</w:t>
            </w:r>
            <w:r w:rsidR="00AC64C0" w:rsidRPr="00BE668D">
              <w:rPr>
                <w:rStyle w:val="Other1"/>
                <w:rFonts w:ascii="Times New Roman" w:hAnsi="Times New Roman" w:cs="Times New Roman"/>
                <w:sz w:val="24"/>
                <w:szCs w:val="24"/>
              </w:rPr>
              <w:t>7</w:t>
            </w:r>
            <w:r w:rsidR="000C02B9" w:rsidRPr="00BE668D">
              <w:rPr>
                <w:rStyle w:val="Other1"/>
                <w:rFonts w:ascii="Times New Roman" w:hAnsi="Times New Roman" w:cs="Times New Roman"/>
                <w:sz w:val="24"/>
                <w:szCs w:val="24"/>
              </w:rPr>
              <w:t xml:space="preserve">-2021 г., като се предвижда  процедурата по ПНИИДИТ да бъде обявена през 2024 г. и да се изпълнява през 2025 и 2026 г. За извършване на актуализацията се използват данните за </w:t>
            </w:r>
            <w:r w:rsidR="000C02B9" w:rsidRPr="00BE668D">
              <w:rPr>
                <w:rFonts w:ascii="Times New Roman" w:eastAsia="Palatino Linotype" w:hAnsi="Times New Roman" w:cs="Times New Roman"/>
                <w:color w:val="353332"/>
                <w:sz w:val="24"/>
                <w:szCs w:val="24"/>
              </w:rPr>
              <w:t>Индекс на разходите за труд при Професионални, научни и технически дейности (Евростат, LC_LCI_R2_A)</w:t>
            </w:r>
            <w:r w:rsidR="001C16C2">
              <w:rPr>
                <w:rFonts w:ascii="Times New Roman" w:eastAsia="Palatino Linotype" w:hAnsi="Times New Roman" w:cs="Times New Roman"/>
                <w:color w:val="353332"/>
                <w:sz w:val="24"/>
                <w:szCs w:val="24"/>
              </w:rPr>
              <w:t xml:space="preserve"> и </w:t>
            </w:r>
            <w:r w:rsidR="001C16C2" w:rsidRPr="001C16C2">
              <w:rPr>
                <w:rFonts w:ascii="Times New Roman" w:eastAsia="Palatino Linotype" w:hAnsi="Times New Roman" w:cs="Times New Roman"/>
                <w:b/>
                <w:color w:val="353332"/>
                <w:sz w:val="24"/>
                <w:szCs w:val="24"/>
              </w:rPr>
              <w:t xml:space="preserve">за Хармонизиран индекс на потребителските цени - на промишлени стоки, услуги и комуникации [PRC_HICP_AIND] за </w:t>
            </w:r>
            <w:r w:rsidR="001C16C2" w:rsidRPr="001C16C2">
              <w:rPr>
                <w:rFonts w:ascii="Times New Roman" w:eastAsia="Palatino Linotype" w:hAnsi="Times New Roman" w:cs="Times New Roman"/>
                <w:b/>
                <w:color w:val="353332"/>
                <w:sz w:val="24"/>
                <w:szCs w:val="24"/>
                <w:lang w:val="en-US"/>
              </w:rPr>
              <w:t xml:space="preserve">2023 </w:t>
            </w:r>
            <w:r w:rsidR="001C16C2" w:rsidRPr="001C16C2">
              <w:rPr>
                <w:rFonts w:ascii="Times New Roman" w:eastAsia="Palatino Linotype" w:hAnsi="Times New Roman" w:cs="Times New Roman"/>
                <w:b/>
                <w:color w:val="353332"/>
                <w:sz w:val="24"/>
                <w:szCs w:val="24"/>
              </w:rPr>
              <w:t>г.</w:t>
            </w:r>
            <w:r w:rsidR="000C02B9" w:rsidRPr="00BE668D">
              <w:rPr>
                <w:rFonts w:ascii="Times New Roman" w:eastAsia="Palatino Linotype" w:hAnsi="Times New Roman" w:cs="Times New Roman"/>
                <w:color w:val="353332"/>
                <w:sz w:val="24"/>
                <w:szCs w:val="24"/>
              </w:rPr>
              <w:t>, както е посочено по-долу в ред 10. „</w:t>
            </w:r>
            <w:r w:rsidR="000C02B9" w:rsidRPr="00BE668D">
              <w:rPr>
                <w:rStyle w:val="Other1"/>
                <w:rFonts w:ascii="Times New Roman" w:hAnsi="Times New Roman" w:cs="Times New Roman"/>
                <w:sz w:val="24"/>
                <w:szCs w:val="24"/>
              </w:rPr>
              <w:t>Метод за периодично актуализиране на ОВР“. Видно от посочените данни се наблюдава тенденция за увеличаване на възнагражденията в сектор „</w:t>
            </w:r>
            <w:r w:rsidR="000C02B9" w:rsidRPr="00BE668D">
              <w:rPr>
                <w:rFonts w:ascii="Times New Roman" w:eastAsia="Palatino Linotype" w:hAnsi="Times New Roman" w:cs="Times New Roman"/>
                <w:color w:val="353332"/>
                <w:sz w:val="24"/>
                <w:szCs w:val="24"/>
              </w:rPr>
              <w:t>Професионални, научни и технически дейности</w:t>
            </w:r>
            <w:r w:rsidR="000C02B9" w:rsidRPr="00BE668D">
              <w:rPr>
                <w:rStyle w:val="Other1"/>
                <w:rFonts w:ascii="Times New Roman" w:hAnsi="Times New Roman" w:cs="Times New Roman"/>
                <w:sz w:val="24"/>
                <w:szCs w:val="24"/>
              </w:rPr>
              <w:t>“</w:t>
            </w:r>
            <w:r w:rsidR="001C16C2">
              <w:rPr>
                <w:rStyle w:val="Other1"/>
                <w:rFonts w:ascii="Times New Roman" w:hAnsi="Times New Roman" w:cs="Times New Roman"/>
                <w:sz w:val="24"/>
                <w:szCs w:val="24"/>
              </w:rPr>
              <w:t xml:space="preserve"> и на </w:t>
            </w:r>
            <w:r w:rsidR="001C16C2" w:rsidRPr="002F2965">
              <w:rPr>
                <w:rFonts w:ascii="Times New Roman" w:eastAsia="Palatino Linotype" w:hAnsi="Times New Roman" w:cs="Times New Roman"/>
                <w:color w:val="353332"/>
                <w:sz w:val="24"/>
                <w:szCs w:val="24"/>
              </w:rPr>
              <w:t>Хармонизиран индекс на потребителските цени</w:t>
            </w:r>
            <w:r w:rsidR="000C02B9" w:rsidRPr="00BE668D">
              <w:rPr>
                <w:rStyle w:val="Other1"/>
                <w:rFonts w:ascii="Times New Roman" w:hAnsi="Times New Roman" w:cs="Times New Roman"/>
                <w:sz w:val="24"/>
                <w:szCs w:val="24"/>
              </w:rPr>
              <w:t>, което допълнително обуславя индексирането еднократната сума, която е изчислена въз основа на средни разходи, в които разходите за труд са основен компонент.</w:t>
            </w:r>
          </w:p>
          <w:p w14:paraId="67C4D6F0" w14:textId="3951510A" w:rsidR="001C16C2" w:rsidRPr="001C16C2" w:rsidRDefault="008B5753" w:rsidP="001C16C2">
            <w:pPr>
              <w:rPr>
                <w:rFonts w:ascii="Times New Roman" w:eastAsia="Palatino Linotype" w:hAnsi="Times New Roman" w:cs="Times New Roman"/>
                <w:b/>
                <w:color w:val="353332"/>
                <w:sz w:val="24"/>
                <w:szCs w:val="24"/>
              </w:rPr>
            </w:pPr>
            <w:r w:rsidRPr="00BE668D">
              <w:rPr>
                <w:rFonts w:ascii="Times New Roman" w:eastAsia="Palatino Linotype" w:hAnsi="Times New Roman" w:cs="Times New Roman"/>
                <w:color w:val="353332"/>
                <w:sz w:val="24"/>
                <w:szCs w:val="24"/>
              </w:rPr>
              <w:t>Използваните данни</w:t>
            </w:r>
            <w:r w:rsidR="003A007F" w:rsidRPr="00BE668D">
              <w:rPr>
                <w:rFonts w:ascii="Times New Roman" w:eastAsia="Palatino Linotype" w:hAnsi="Times New Roman" w:cs="Times New Roman"/>
                <w:color w:val="353332"/>
                <w:sz w:val="24"/>
                <w:szCs w:val="24"/>
              </w:rPr>
              <w:t xml:space="preserve"> от ЕВРОСТАТ</w:t>
            </w:r>
            <w:r w:rsidRPr="00BE668D">
              <w:rPr>
                <w:rFonts w:ascii="Times New Roman" w:eastAsia="Palatino Linotype" w:hAnsi="Times New Roman" w:cs="Times New Roman"/>
                <w:color w:val="353332"/>
                <w:sz w:val="24"/>
                <w:szCs w:val="24"/>
              </w:rPr>
              <w:t xml:space="preserve"> са изведени в Приложение 1. </w:t>
            </w:r>
            <w:r w:rsidR="00DA4649" w:rsidRPr="00BE668D">
              <w:rPr>
                <w:rFonts w:ascii="Times New Roman" w:eastAsia="Palatino Linotype" w:hAnsi="Times New Roman" w:cs="Times New Roman"/>
                <w:color w:val="353332"/>
                <w:sz w:val="24"/>
                <w:szCs w:val="24"/>
              </w:rPr>
              <w:t xml:space="preserve">Годишното процентно изменение за България </w:t>
            </w:r>
            <w:r w:rsidR="000C02B9" w:rsidRPr="00BE668D">
              <w:rPr>
                <w:rFonts w:ascii="Times New Roman" w:hAnsi="Times New Roman" w:cs="Times New Roman"/>
                <w:sz w:val="24"/>
                <w:szCs w:val="24"/>
              </w:rPr>
              <w:t>на</w:t>
            </w:r>
            <w:r w:rsidR="000C02B9" w:rsidRPr="00BE668D">
              <w:t xml:space="preserve"> </w:t>
            </w:r>
            <w:r w:rsidR="000C02B9" w:rsidRPr="00BE668D">
              <w:rPr>
                <w:rFonts w:ascii="Times New Roman" w:eastAsia="Palatino Linotype" w:hAnsi="Times New Roman" w:cs="Times New Roman"/>
                <w:color w:val="353332"/>
                <w:sz w:val="24"/>
                <w:szCs w:val="24"/>
              </w:rPr>
              <w:t xml:space="preserve">индекса на разходите за труд при Професионални, научни и технически дейности (Евростат, LC_LCI_R2_A) </w:t>
            </w:r>
            <w:r w:rsidR="00320A65" w:rsidRPr="00BE668D">
              <w:rPr>
                <w:rStyle w:val="Other1"/>
                <w:rFonts w:ascii="Times New Roman" w:hAnsi="Times New Roman" w:cs="Times New Roman"/>
                <w:sz w:val="24"/>
                <w:szCs w:val="24"/>
              </w:rPr>
              <w:t>е 12,</w:t>
            </w:r>
            <w:r w:rsidR="003A007F" w:rsidRPr="00BE668D">
              <w:rPr>
                <w:rStyle w:val="Other1"/>
                <w:rFonts w:ascii="Times New Roman" w:hAnsi="Times New Roman" w:cs="Times New Roman"/>
                <w:sz w:val="24"/>
                <w:szCs w:val="24"/>
              </w:rPr>
              <w:t>4</w:t>
            </w:r>
            <w:r w:rsidR="00320A65" w:rsidRPr="00BE668D">
              <w:rPr>
                <w:rStyle w:val="Other1"/>
                <w:rFonts w:ascii="Times New Roman" w:hAnsi="Times New Roman" w:cs="Times New Roman"/>
                <w:sz w:val="24"/>
                <w:szCs w:val="24"/>
              </w:rPr>
              <w:t xml:space="preserve">% </w:t>
            </w:r>
            <w:r w:rsidR="003A007F" w:rsidRPr="00BE668D">
              <w:rPr>
                <w:rStyle w:val="Other1"/>
                <w:rFonts w:ascii="Times New Roman" w:hAnsi="Times New Roman" w:cs="Times New Roman"/>
                <w:sz w:val="24"/>
                <w:szCs w:val="24"/>
              </w:rPr>
              <w:t>за 2023</w:t>
            </w:r>
            <w:r w:rsidR="001C16C2">
              <w:rPr>
                <w:rStyle w:val="Other1"/>
                <w:rFonts w:ascii="Times New Roman" w:hAnsi="Times New Roman" w:cs="Times New Roman"/>
                <w:sz w:val="24"/>
                <w:szCs w:val="24"/>
              </w:rPr>
              <w:t xml:space="preserve">. Годишното процентно изменение за България на </w:t>
            </w:r>
            <w:r w:rsidR="001C16C2" w:rsidRPr="001C16C2">
              <w:rPr>
                <w:rFonts w:ascii="Times New Roman" w:eastAsia="Palatino Linotype" w:hAnsi="Times New Roman" w:cs="Times New Roman"/>
                <w:b/>
                <w:color w:val="353332"/>
                <w:sz w:val="24"/>
                <w:szCs w:val="24"/>
              </w:rPr>
              <w:t xml:space="preserve">за </w:t>
            </w:r>
            <w:r w:rsidR="001C16C2" w:rsidRPr="002F2965">
              <w:rPr>
                <w:rFonts w:ascii="Times New Roman" w:eastAsia="Palatino Linotype" w:hAnsi="Times New Roman" w:cs="Times New Roman"/>
                <w:color w:val="353332"/>
                <w:sz w:val="24"/>
                <w:szCs w:val="24"/>
              </w:rPr>
              <w:t xml:space="preserve">Хармонизиран </w:t>
            </w:r>
            <w:r w:rsidR="001C16C2" w:rsidRPr="002F2965">
              <w:rPr>
                <w:rFonts w:ascii="Times New Roman" w:eastAsia="Palatino Linotype" w:hAnsi="Times New Roman" w:cs="Times New Roman"/>
                <w:color w:val="353332"/>
                <w:sz w:val="24"/>
                <w:szCs w:val="24"/>
              </w:rPr>
              <w:lastRenderedPageBreak/>
              <w:t xml:space="preserve">индекс на потребителските цени - на промишлени стоки, услуги и комуникации [PRC_HICP_AIND] за </w:t>
            </w:r>
            <w:r w:rsidR="001C16C2" w:rsidRPr="002F2965">
              <w:rPr>
                <w:rFonts w:ascii="Times New Roman" w:eastAsia="Palatino Linotype" w:hAnsi="Times New Roman" w:cs="Times New Roman"/>
                <w:color w:val="353332"/>
                <w:sz w:val="24"/>
                <w:szCs w:val="24"/>
                <w:lang w:val="en-US"/>
              </w:rPr>
              <w:t xml:space="preserve">2023 </w:t>
            </w:r>
            <w:r w:rsidR="001C16C2" w:rsidRPr="002F2965">
              <w:rPr>
                <w:rFonts w:ascii="Times New Roman" w:eastAsia="Palatino Linotype" w:hAnsi="Times New Roman" w:cs="Times New Roman"/>
                <w:color w:val="353332"/>
                <w:sz w:val="24"/>
                <w:szCs w:val="24"/>
              </w:rPr>
              <w:t>г. При осредняване на двата показателя се получава коефициент на изменение</w:t>
            </w:r>
            <w:r w:rsidR="00E67ECD" w:rsidRPr="002F2965">
              <w:rPr>
                <w:rFonts w:ascii="Times New Roman" w:eastAsia="Palatino Linotype" w:hAnsi="Times New Roman" w:cs="Times New Roman"/>
                <w:color w:val="353332"/>
                <w:sz w:val="24"/>
                <w:szCs w:val="24"/>
              </w:rPr>
              <w:t xml:space="preserve"> за 2023 г. КИ</w:t>
            </w:r>
            <w:r w:rsidR="00E67ECD" w:rsidRPr="002F2965">
              <w:rPr>
                <w:rFonts w:ascii="Times New Roman" w:eastAsia="Palatino Linotype" w:hAnsi="Times New Roman" w:cs="Times New Roman"/>
                <w:color w:val="353332"/>
                <w:sz w:val="24"/>
                <w:szCs w:val="24"/>
                <w:vertAlign w:val="subscript"/>
              </w:rPr>
              <w:t>2023</w:t>
            </w:r>
            <w:r w:rsidR="00E67ECD" w:rsidRPr="002F2965">
              <w:rPr>
                <w:rFonts w:ascii="Times New Roman" w:eastAsia="Palatino Linotype" w:hAnsi="Times New Roman" w:cs="Times New Roman"/>
                <w:color w:val="353332"/>
                <w:sz w:val="24"/>
                <w:szCs w:val="24"/>
              </w:rPr>
              <w:t xml:space="preserve"> равен на 8,85% ((12,4%+5,3%//2=8,85%)</w:t>
            </w:r>
            <w:r w:rsidR="001C16C2">
              <w:rPr>
                <w:rFonts w:ascii="Times New Roman" w:eastAsia="Palatino Linotype" w:hAnsi="Times New Roman" w:cs="Times New Roman"/>
                <w:b/>
                <w:color w:val="353332"/>
                <w:sz w:val="24"/>
                <w:szCs w:val="24"/>
              </w:rPr>
              <w:t xml:space="preserve"> </w:t>
            </w:r>
          </w:p>
          <w:p w14:paraId="7C52EE76" w14:textId="04AA732B" w:rsidR="00DA4649" w:rsidRPr="00BE668D" w:rsidRDefault="00E67ECD" w:rsidP="002F2965">
            <w:pPr>
              <w:rPr>
                <w:rStyle w:val="Other1"/>
                <w:rFonts w:ascii="Times New Roman" w:hAnsi="Times New Roman" w:cs="Times New Roman"/>
                <w:sz w:val="24"/>
                <w:szCs w:val="24"/>
              </w:rPr>
            </w:pPr>
            <w:r w:rsidRPr="00BE668D">
              <w:rPr>
                <w:rStyle w:val="Other1"/>
                <w:rFonts w:ascii="Times New Roman" w:hAnsi="Times New Roman" w:cs="Times New Roman"/>
                <w:sz w:val="24"/>
                <w:szCs w:val="24"/>
              </w:rPr>
              <w:t xml:space="preserve">Съответно </w:t>
            </w:r>
            <w:r w:rsidR="00857C93" w:rsidRPr="00BE668D">
              <w:rPr>
                <w:rStyle w:val="Other1"/>
                <w:rFonts w:ascii="Times New Roman" w:hAnsi="Times New Roman" w:cs="Times New Roman"/>
                <w:sz w:val="24"/>
                <w:szCs w:val="24"/>
              </w:rPr>
              <w:t xml:space="preserve">увеличението за </w:t>
            </w:r>
            <w:r>
              <w:rPr>
                <w:rStyle w:val="Other1"/>
                <w:rFonts w:ascii="Times New Roman" w:hAnsi="Times New Roman" w:cs="Times New Roman"/>
                <w:sz w:val="24"/>
                <w:szCs w:val="24"/>
              </w:rPr>
              <w:t>2023</w:t>
            </w:r>
            <w:r w:rsidR="00857C93" w:rsidRPr="00BE668D">
              <w:rPr>
                <w:rStyle w:val="Other1"/>
                <w:rFonts w:ascii="Times New Roman" w:hAnsi="Times New Roman" w:cs="Times New Roman"/>
                <w:sz w:val="24"/>
                <w:szCs w:val="24"/>
              </w:rPr>
              <w:t xml:space="preserve"> годин</w:t>
            </w:r>
            <w:r>
              <w:rPr>
                <w:rStyle w:val="Other1"/>
                <w:rFonts w:ascii="Times New Roman" w:hAnsi="Times New Roman" w:cs="Times New Roman"/>
                <w:sz w:val="24"/>
                <w:szCs w:val="24"/>
              </w:rPr>
              <w:t>а</w:t>
            </w:r>
            <w:r w:rsidR="00857C93" w:rsidRPr="00BE668D">
              <w:rPr>
                <w:rStyle w:val="Other1"/>
                <w:rFonts w:ascii="Times New Roman" w:hAnsi="Times New Roman" w:cs="Times New Roman"/>
                <w:sz w:val="24"/>
                <w:szCs w:val="24"/>
              </w:rPr>
              <w:t xml:space="preserve"> на еднократната сума за услуга за МСП от научноизследователска организация</w:t>
            </w:r>
            <w:r w:rsidR="003A007F" w:rsidRPr="00BE668D">
              <w:rPr>
                <w:rStyle w:val="Other1"/>
                <w:rFonts w:ascii="Times New Roman" w:hAnsi="Times New Roman" w:cs="Times New Roman"/>
                <w:sz w:val="24"/>
                <w:szCs w:val="24"/>
              </w:rPr>
              <w:t xml:space="preserve"> </w:t>
            </w:r>
            <w:r w:rsidR="00857C93" w:rsidRPr="00BE668D">
              <w:rPr>
                <w:rStyle w:val="Other1"/>
                <w:rFonts w:ascii="Times New Roman" w:hAnsi="Times New Roman" w:cs="Times New Roman"/>
                <w:sz w:val="24"/>
                <w:szCs w:val="24"/>
              </w:rPr>
              <w:t>се изчислява</w:t>
            </w:r>
            <w:r w:rsidR="003A007F" w:rsidRPr="00BE668D">
              <w:rPr>
                <w:rStyle w:val="Other1"/>
                <w:rFonts w:ascii="Times New Roman" w:hAnsi="Times New Roman" w:cs="Times New Roman"/>
                <w:sz w:val="24"/>
                <w:szCs w:val="24"/>
              </w:rPr>
              <w:t xml:space="preserve"> </w:t>
            </w:r>
            <w:r w:rsidR="00BE668D" w:rsidRPr="00BE668D">
              <w:rPr>
                <w:rStyle w:val="Other1"/>
                <w:rFonts w:ascii="Times New Roman" w:hAnsi="Times New Roman" w:cs="Times New Roman"/>
                <w:sz w:val="24"/>
                <w:szCs w:val="24"/>
              </w:rPr>
              <w:t xml:space="preserve">като базовата стойност от проучването на ЕС се увеличава последователно с Коефициент на нарастване </w:t>
            </w:r>
            <w:r w:rsidR="00070E24">
              <w:rPr>
                <w:rStyle w:val="Other1"/>
                <w:rFonts w:ascii="Times New Roman" w:hAnsi="Times New Roman" w:cs="Times New Roman"/>
                <w:sz w:val="24"/>
                <w:szCs w:val="24"/>
              </w:rPr>
              <w:t>за 2023 г</w:t>
            </w:r>
            <w:r w:rsidR="00BE668D" w:rsidRPr="00BE668D">
              <w:rPr>
                <w:rStyle w:val="Other1"/>
                <w:rFonts w:ascii="Times New Roman" w:hAnsi="Times New Roman" w:cs="Times New Roman"/>
                <w:sz w:val="24"/>
                <w:szCs w:val="24"/>
              </w:rPr>
              <w:t xml:space="preserve">. </w:t>
            </w:r>
            <w:r w:rsidR="003A007F" w:rsidRPr="00BE668D">
              <w:rPr>
                <w:rStyle w:val="Other1"/>
                <w:rFonts w:ascii="Times New Roman" w:hAnsi="Times New Roman" w:cs="Times New Roman"/>
                <w:sz w:val="24"/>
                <w:szCs w:val="24"/>
              </w:rPr>
              <w:t>по формулата</w:t>
            </w:r>
            <w:r w:rsidR="00320A65" w:rsidRPr="00BE668D">
              <w:rPr>
                <w:rStyle w:val="Other1"/>
                <w:rFonts w:ascii="Times New Roman" w:hAnsi="Times New Roman" w:cs="Times New Roman"/>
                <w:sz w:val="24"/>
                <w:szCs w:val="24"/>
              </w:rPr>
              <w:t>:</w:t>
            </w:r>
          </w:p>
          <w:p w14:paraId="5D3B3CBA" w14:textId="77777777" w:rsidR="00320A65" w:rsidRPr="00DA4649" w:rsidRDefault="00320A65" w:rsidP="00320A65">
            <w:pPr>
              <w:ind w:left="720"/>
              <w:rPr>
                <w:rFonts w:ascii="Times New Roman" w:eastAsia="Palatino Linotype" w:hAnsi="Times New Roman" w:cs="Times New Roman"/>
                <w:b/>
                <w:color w:val="353332"/>
                <w:sz w:val="24"/>
                <w:szCs w:val="24"/>
              </w:rPr>
            </w:pPr>
          </w:p>
          <w:p w14:paraId="0290E424" w14:textId="5087D8D7" w:rsidR="00320A65" w:rsidRPr="00320A65" w:rsidRDefault="00320A65" w:rsidP="00320A65">
            <w:pPr>
              <w:pStyle w:val="Other10"/>
              <w:tabs>
                <w:tab w:val="left" w:leader="hyphen" w:pos="1604"/>
              </w:tabs>
              <w:spacing w:after="0"/>
              <w:ind w:firstLine="140"/>
              <w:jc w:val="both"/>
              <w:rPr>
                <w:rFonts w:ascii="Times New Roman" w:hAnsi="Times New Roman" w:cs="Times New Roman"/>
                <w:b/>
                <w:sz w:val="24"/>
                <w:szCs w:val="24"/>
              </w:rPr>
            </w:pPr>
            <w:r w:rsidRPr="00320A65">
              <w:rPr>
                <w:rStyle w:val="Other1"/>
                <w:rFonts w:ascii="Times New Roman" w:eastAsia="Cambria Math" w:hAnsi="Times New Roman" w:cs="Times New Roman"/>
                <w:b/>
                <w:i/>
                <w:sz w:val="24"/>
                <w:szCs w:val="24"/>
              </w:rPr>
              <w:t>SCO</w:t>
            </w:r>
            <w:r w:rsidRPr="00320A65">
              <w:rPr>
                <w:rStyle w:val="Other1"/>
                <w:rFonts w:ascii="Times New Roman" w:eastAsia="Cambria Math" w:hAnsi="Times New Roman" w:cs="Times New Roman"/>
                <w:b/>
                <w:i/>
                <w:sz w:val="24"/>
                <w:szCs w:val="24"/>
                <w:vertAlign w:val="subscript"/>
              </w:rPr>
              <w:t>МГ</w:t>
            </w:r>
            <w:r w:rsidRPr="00320A65">
              <w:rPr>
                <w:rStyle w:val="Other1"/>
                <w:rFonts w:ascii="Times New Roman" w:hAnsi="Times New Roman" w:cs="Times New Roman"/>
                <w:b/>
                <w:sz w:val="24"/>
                <w:szCs w:val="24"/>
              </w:rPr>
              <w:t xml:space="preserve"> = </w:t>
            </w:r>
            <w:r w:rsidR="00070E24" w:rsidRPr="00320A65">
              <w:rPr>
                <w:rStyle w:val="Other1"/>
                <w:rFonts w:ascii="Times New Roman" w:eastAsia="Cambria Math" w:hAnsi="Times New Roman" w:cs="Times New Roman"/>
                <w:b/>
                <w:i/>
                <w:sz w:val="24"/>
                <w:szCs w:val="24"/>
              </w:rPr>
              <w:t>SCO</w:t>
            </w:r>
            <w:r w:rsidR="00070E24" w:rsidRPr="00320A65">
              <w:rPr>
                <w:rStyle w:val="Other1"/>
                <w:rFonts w:ascii="Times New Roman" w:eastAsia="Cambria Math" w:hAnsi="Times New Roman" w:cs="Times New Roman"/>
                <w:b/>
                <w:i/>
                <w:sz w:val="24"/>
                <w:szCs w:val="24"/>
                <w:vertAlign w:val="subscript"/>
              </w:rPr>
              <w:t>2B</w:t>
            </w:r>
            <w:r w:rsidR="00070E24" w:rsidRPr="00320A65">
              <w:rPr>
                <w:rStyle w:val="Other1"/>
                <w:rFonts w:ascii="Times New Roman" w:eastAsia="Cambria Math" w:hAnsi="Times New Roman" w:cs="Times New Roman"/>
                <w:b/>
                <w:i/>
                <w:sz w:val="24"/>
                <w:szCs w:val="24"/>
              </w:rPr>
              <w:t xml:space="preserve"> </w:t>
            </w:r>
            <w:r w:rsidR="00070E24">
              <w:rPr>
                <w:rStyle w:val="Other1"/>
                <w:rFonts w:ascii="Times New Roman" w:eastAsia="Cambria Math" w:hAnsi="Times New Roman" w:cs="Times New Roman"/>
                <w:b/>
                <w:i/>
                <w:sz w:val="24"/>
                <w:szCs w:val="24"/>
              </w:rPr>
              <w:t>+(</w:t>
            </w:r>
            <w:r w:rsidRPr="00320A65">
              <w:rPr>
                <w:rStyle w:val="Other1"/>
                <w:rFonts w:ascii="Times New Roman" w:eastAsia="Cambria Math" w:hAnsi="Times New Roman" w:cs="Times New Roman"/>
                <w:b/>
                <w:i/>
                <w:sz w:val="24"/>
                <w:szCs w:val="24"/>
              </w:rPr>
              <w:t>SCO</w:t>
            </w:r>
            <w:r w:rsidRPr="00320A65">
              <w:rPr>
                <w:rStyle w:val="Other1"/>
                <w:rFonts w:ascii="Times New Roman" w:eastAsia="Cambria Math" w:hAnsi="Times New Roman" w:cs="Times New Roman"/>
                <w:b/>
                <w:i/>
                <w:sz w:val="24"/>
                <w:szCs w:val="24"/>
                <w:vertAlign w:val="subscript"/>
              </w:rPr>
              <w:t>2B</w:t>
            </w:r>
            <w:r w:rsidR="00070E24">
              <w:rPr>
                <w:rStyle w:val="Other1"/>
                <w:rFonts w:ascii="Times New Roman" w:eastAsia="Cambria Math" w:hAnsi="Times New Roman" w:cs="Times New Roman"/>
                <w:b/>
                <w:i/>
                <w:sz w:val="24"/>
                <w:szCs w:val="24"/>
                <w:vertAlign w:val="subscript"/>
              </w:rPr>
              <w:t xml:space="preserve"> </w:t>
            </w:r>
            <w:r w:rsidR="00BE668D">
              <w:rPr>
                <w:rStyle w:val="Other1"/>
                <w:rFonts w:ascii="Times New Roman" w:eastAsia="Cambria Math" w:hAnsi="Times New Roman" w:cs="Times New Roman"/>
                <w:b/>
                <w:i/>
                <w:sz w:val="24"/>
                <w:szCs w:val="24"/>
              </w:rPr>
              <w:t>* К</w:t>
            </w:r>
            <w:r w:rsidR="00070E24">
              <w:rPr>
                <w:rStyle w:val="Other1"/>
                <w:rFonts w:ascii="Times New Roman" w:eastAsia="Cambria Math" w:hAnsi="Times New Roman" w:cs="Times New Roman"/>
                <w:b/>
                <w:i/>
                <w:sz w:val="24"/>
                <w:szCs w:val="24"/>
              </w:rPr>
              <w:t>И</w:t>
            </w:r>
            <w:r w:rsidR="00BE668D" w:rsidRPr="00BE668D">
              <w:rPr>
                <w:rStyle w:val="Other1"/>
                <w:rFonts w:ascii="Times New Roman Bold" w:eastAsia="Cambria Math" w:hAnsi="Times New Roman Bold" w:cs="Times New Roman"/>
                <w:b/>
                <w:i/>
                <w:sz w:val="24"/>
                <w:szCs w:val="24"/>
                <w:vertAlign w:val="subscript"/>
              </w:rPr>
              <w:t>2023</w:t>
            </w:r>
            <w:r w:rsidR="00070E24">
              <w:rPr>
                <w:rStyle w:val="Other1"/>
                <w:rFonts w:ascii="Times New Roman" w:eastAsia="Cambria Math" w:hAnsi="Times New Roman" w:cs="Times New Roman"/>
                <w:b/>
                <w:sz w:val="24"/>
                <w:szCs w:val="24"/>
              </w:rPr>
              <w:t>)</w:t>
            </w:r>
            <w:r w:rsidRPr="00320A65">
              <w:rPr>
                <w:rStyle w:val="Other1"/>
                <w:rFonts w:ascii="Times New Roman" w:hAnsi="Times New Roman"/>
                <w:b/>
                <w:sz w:val="24"/>
              </w:rPr>
              <w:t xml:space="preserve">, </w:t>
            </w:r>
            <w:r w:rsidRPr="00320A65">
              <w:rPr>
                <w:rStyle w:val="Other1"/>
                <w:rFonts w:ascii="Times New Roman" w:hAnsi="Times New Roman" w:cs="Times New Roman"/>
                <w:b/>
                <w:sz w:val="24"/>
                <w:szCs w:val="24"/>
              </w:rPr>
              <w:t>където</w:t>
            </w:r>
          </w:p>
          <w:p w14:paraId="33D0A0A9" w14:textId="77777777" w:rsidR="00857C93" w:rsidRPr="00857C93" w:rsidRDefault="00320A65" w:rsidP="00857C93">
            <w:pPr>
              <w:pStyle w:val="Other10"/>
              <w:numPr>
                <w:ilvl w:val="0"/>
                <w:numId w:val="13"/>
              </w:numPr>
              <w:spacing w:after="0"/>
              <w:jc w:val="both"/>
              <w:rPr>
                <w:rStyle w:val="Other1"/>
                <w:rFonts w:ascii="Times New Roman" w:hAnsi="Times New Roman" w:cs="Times New Roman"/>
                <w:sz w:val="24"/>
                <w:szCs w:val="24"/>
              </w:rPr>
            </w:pPr>
            <w:r w:rsidRPr="00BE668D">
              <w:rPr>
                <w:rStyle w:val="Other1"/>
                <w:rFonts w:ascii="Times New Roman" w:eastAsia="Cambria Math" w:hAnsi="Times New Roman" w:cs="Times New Roman"/>
                <w:b/>
                <w:i/>
                <w:sz w:val="24"/>
                <w:szCs w:val="24"/>
              </w:rPr>
              <w:t>SCO</w:t>
            </w:r>
            <w:r w:rsidRPr="00BE668D">
              <w:rPr>
                <w:rStyle w:val="Other1"/>
                <w:rFonts w:ascii="Times New Roman" w:eastAsia="Cambria Math" w:hAnsi="Times New Roman" w:cs="Times New Roman"/>
                <w:b/>
                <w:i/>
                <w:sz w:val="24"/>
                <w:szCs w:val="24"/>
                <w:vertAlign w:val="subscript"/>
              </w:rPr>
              <w:t>2B</w:t>
            </w:r>
            <w:r w:rsidRPr="00BE668D">
              <w:rPr>
                <w:rStyle w:val="Other1"/>
                <w:rFonts w:ascii="Times New Roman" w:hAnsi="Times New Roman" w:cs="Times New Roman"/>
                <w:b/>
                <w:sz w:val="24"/>
                <w:szCs w:val="24"/>
              </w:rPr>
              <w:t xml:space="preserve"> </w:t>
            </w:r>
            <w:r w:rsidRPr="00857C93">
              <w:rPr>
                <w:rStyle w:val="Other1"/>
                <w:rFonts w:ascii="Times New Roman" w:hAnsi="Times New Roman" w:cs="Times New Roman"/>
                <w:sz w:val="24"/>
                <w:szCs w:val="24"/>
              </w:rPr>
              <w:t>е еднократната сума за един ваучер/услуга от Проучването на ЕК (в евро)</w:t>
            </w:r>
          </w:p>
          <w:p w14:paraId="71856202" w14:textId="26F14CFD" w:rsidR="00BE668D" w:rsidRPr="00857C93" w:rsidRDefault="00BE668D" w:rsidP="00BE668D">
            <w:pPr>
              <w:pStyle w:val="Other10"/>
              <w:numPr>
                <w:ilvl w:val="0"/>
                <w:numId w:val="13"/>
              </w:numPr>
              <w:spacing w:after="0"/>
              <w:jc w:val="both"/>
              <w:rPr>
                <w:rStyle w:val="Other1"/>
                <w:rFonts w:ascii="Times New Roman" w:eastAsia="Cambria Math" w:hAnsi="Times New Roman" w:cs="Times New Roman"/>
                <w:b/>
                <w:sz w:val="24"/>
                <w:szCs w:val="24"/>
                <w:vertAlign w:val="subscript"/>
              </w:rPr>
            </w:pPr>
            <w:r>
              <w:rPr>
                <w:rStyle w:val="Other1"/>
                <w:rFonts w:ascii="Times New Roman" w:eastAsia="Cambria Math" w:hAnsi="Times New Roman" w:cs="Times New Roman"/>
                <w:b/>
                <w:i/>
                <w:sz w:val="24"/>
                <w:szCs w:val="24"/>
              </w:rPr>
              <w:t>К</w:t>
            </w:r>
            <w:r w:rsidR="00070E24">
              <w:rPr>
                <w:rStyle w:val="Other1"/>
                <w:rFonts w:ascii="Times New Roman" w:eastAsia="Cambria Math" w:hAnsi="Times New Roman" w:cs="Times New Roman"/>
                <w:b/>
                <w:i/>
                <w:sz w:val="24"/>
                <w:szCs w:val="24"/>
              </w:rPr>
              <w:t>И</w:t>
            </w:r>
            <w:r>
              <w:rPr>
                <w:rStyle w:val="Other1"/>
                <w:rFonts w:ascii="Times New Roman Bold" w:eastAsia="Cambria Math" w:hAnsi="Times New Roman Bold" w:cs="Times New Roman"/>
                <w:b/>
                <w:i/>
                <w:sz w:val="24"/>
                <w:szCs w:val="24"/>
                <w:vertAlign w:val="subscript"/>
              </w:rPr>
              <w:t>2023</w:t>
            </w:r>
            <w:r>
              <w:rPr>
                <w:rStyle w:val="Other1"/>
                <w:rFonts w:asciiTheme="minorHAnsi" w:eastAsia="Cambria Math" w:hAnsiTheme="minorHAnsi" w:cs="Times New Roman"/>
                <w:b/>
                <w:i/>
                <w:sz w:val="24"/>
                <w:szCs w:val="24"/>
                <w:vertAlign w:val="subscript"/>
              </w:rPr>
              <w:t xml:space="preserve"> </w:t>
            </w:r>
            <w:r>
              <w:rPr>
                <w:rStyle w:val="Other1"/>
                <w:rFonts w:ascii="Times New Roman" w:eastAsia="Cambria Math" w:hAnsi="Times New Roman" w:cs="Times New Roman"/>
                <w:i/>
                <w:sz w:val="24"/>
                <w:szCs w:val="24"/>
              </w:rPr>
              <w:t xml:space="preserve">е коефициент на </w:t>
            </w:r>
            <w:r w:rsidR="00070E24">
              <w:rPr>
                <w:rStyle w:val="Other1"/>
                <w:rFonts w:ascii="Times New Roman" w:eastAsia="Cambria Math" w:hAnsi="Times New Roman" w:cs="Times New Roman"/>
                <w:i/>
                <w:sz w:val="24"/>
                <w:szCs w:val="24"/>
              </w:rPr>
              <w:t>изменение</w:t>
            </w:r>
            <w:r>
              <w:rPr>
                <w:rStyle w:val="Other1"/>
                <w:rFonts w:ascii="Times New Roman" w:eastAsia="Cambria Math" w:hAnsi="Times New Roman" w:cs="Times New Roman"/>
                <w:i/>
                <w:sz w:val="24"/>
                <w:szCs w:val="24"/>
              </w:rPr>
              <w:t xml:space="preserve"> за 2023 </w:t>
            </w:r>
            <w:r w:rsidR="00070E24">
              <w:rPr>
                <w:rStyle w:val="Other1"/>
                <w:rFonts w:ascii="Times New Roman" w:eastAsia="Cambria Math" w:hAnsi="Times New Roman" w:cs="Times New Roman"/>
                <w:i/>
                <w:sz w:val="24"/>
                <w:szCs w:val="24"/>
              </w:rPr>
              <w:t>в размер на 8,85%</w:t>
            </w:r>
          </w:p>
          <w:p w14:paraId="4FC3B30B" w14:textId="166A49FE" w:rsidR="00320A65" w:rsidRPr="00857C93" w:rsidRDefault="00320A65" w:rsidP="00857C93">
            <w:pPr>
              <w:pStyle w:val="Other10"/>
              <w:numPr>
                <w:ilvl w:val="0"/>
                <w:numId w:val="13"/>
              </w:numPr>
              <w:spacing w:after="0"/>
              <w:jc w:val="both"/>
              <w:rPr>
                <w:rStyle w:val="Other1"/>
                <w:rFonts w:ascii="Times New Roman" w:hAnsi="Times New Roman" w:cs="Times New Roman"/>
                <w:sz w:val="24"/>
                <w:szCs w:val="24"/>
              </w:rPr>
            </w:pPr>
            <w:r w:rsidRPr="00BE668D">
              <w:rPr>
                <w:rStyle w:val="Other1"/>
                <w:rFonts w:ascii="Times New Roman" w:eastAsia="Cambria Math" w:hAnsi="Times New Roman" w:cs="Times New Roman"/>
                <w:b/>
                <w:i/>
                <w:sz w:val="24"/>
                <w:szCs w:val="24"/>
              </w:rPr>
              <w:t>SCO</w:t>
            </w:r>
            <w:r w:rsidRPr="00BE668D">
              <w:rPr>
                <w:rStyle w:val="Other1"/>
                <w:rFonts w:ascii="Times New Roman" w:eastAsia="Cambria Math" w:hAnsi="Times New Roman" w:cs="Times New Roman"/>
                <w:b/>
                <w:i/>
                <w:sz w:val="24"/>
                <w:szCs w:val="24"/>
                <w:vertAlign w:val="subscript"/>
              </w:rPr>
              <w:t>МГ</w:t>
            </w:r>
            <w:r w:rsidRPr="00BE668D">
              <w:rPr>
                <w:rStyle w:val="Other1"/>
                <w:rFonts w:ascii="Times New Roman" w:hAnsi="Times New Roman" w:cs="Times New Roman"/>
                <w:b/>
                <w:sz w:val="24"/>
                <w:szCs w:val="24"/>
              </w:rPr>
              <w:t xml:space="preserve"> </w:t>
            </w:r>
            <w:r w:rsidRPr="00857C93">
              <w:rPr>
                <w:rStyle w:val="Other1"/>
                <w:rFonts w:ascii="Times New Roman" w:hAnsi="Times New Roman" w:cs="Times New Roman"/>
                <w:sz w:val="24"/>
                <w:szCs w:val="24"/>
              </w:rPr>
              <w:t xml:space="preserve"> е еднократната сума за услуга по процедура „Малки иновативни грантове за малки и </w:t>
            </w:r>
            <w:proofErr w:type="spellStart"/>
            <w:r w:rsidRPr="00857C93">
              <w:rPr>
                <w:rStyle w:val="Other1"/>
                <w:rFonts w:ascii="Times New Roman" w:hAnsi="Times New Roman" w:cs="Times New Roman"/>
                <w:sz w:val="24"/>
                <w:szCs w:val="24"/>
              </w:rPr>
              <w:t>срени</w:t>
            </w:r>
            <w:proofErr w:type="spellEnd"/>
            <w:r w:rsidRPr="00857C93">
              <w:rPr>
                <w:rStyle w:val="Other1"/>
                <w:rFonts w:ascii="Times New Roman" w:hAnsi="Times New Roman" w:cs="Times New Roman"/>
                <w:sz w:val="24"/>
                <w:szCs w:val="24"/>
              </w:rPr>
              <w:t xml:space="preserve"> предприятия (МСП)“ по ПНИИДИТ (в евро)</w:t>
            </w:r>
          </w:p>
          <w:p w14:paraId="6D9C4AB6" w14:textId="79A14558" w:rsidR="00CB1BD0" w:rsidRPr="00B6736E" w:rsidRDefault="00320A65" w:rsidP="002F2965">
            <w:pPr>
              <w:pStyle w:val="Other10"/>
              <w:tabs>
                <w:tab w:val="left" w:leader="hyphen" w:pos="1604"/>
              </w:tabs>
              <w:spacing w:after="0"/>
              <w:jc w:val="both"/>
              <w:rPr>
                <w:rFonts w:ascii="Times New Roman" w:hAnsi="Times New Roman" w:cs="Times New Roman"/>
                <w:b/>
                <w:sz w:val="24"/>
                <w:szCs w:val="24"/>
              </w:rPr>
            </w:pPr>
            <w:r w:rsidRPr="00320A65">
              <w:rPr>
                <w:rStyle w:val="Other1"/>
                <w:rFonts w:ascii="Times New Roman" w:eastAsia="Cambria Math" w:hAnsi="Times New Roman" w:cs="Times New Roman"/>
                <w:b/>
                <w:i/>
                <w:sz w:val="24"/>
                <w:szCs w:val="24"/>
              </w:rPr>
              <w:t>SCO</w:t>
            </w:r>
            <w:r w:rsidRPr="00320A65">
              <w:rPr>
                <w:rStyle w:val="Other1"/>
                <w:rFonts w:ascii="Times New Roman" w:eastAsia="Cambria Math" w:hAnsi="Times New Roman" w:cs="Times New Roman"/>
                <w:b/>
                <w:i/>
                <w:sz w:val="24"/>
                <w:szCs w:val="24"/>
                <w:vertAlign w:val="subscript"/>
              </w:rPr>
              <w:t>МГ</w:t>
            </w:r>
            <w:r w:rsidRPr="00320A65">
              <w:rPr>
                <w:rStyle w:val="Other1"/>
                <w:rFonts w:ascii="Times New Roman" w:hAnsi="Times New Roman" w:cs="Times New Roman"/>
                <w:b/>
                <w:sz w:val="24"/>
                <w:szCs w:val="24"/>
              </w:rPr>
              <w:t xml:space="preserve"> = </w:t>
            </w:r>
            <w:r w:rsidR="00070E24">
              <w:rPr>
                <w:rStyle w:val="Other1"/>
                <w:rFonts w:ascii="Times New Roman" w:hAnsi="Times New Roman" w:cs="Times New Roman"/>
                <w:b/>
                <w:sz w:val="24"/>
                <w:szCs w:val="24"/>
              </w:rPr>
              <w:t>6908+</w:t>
            </w:r>
            <w:r w:rsidR="00857C93">
              <w:rPr>
                <w:rStyle w:val="Other1"/>
                <w:rFonts w:ascii="Times New Roman" w:hAnsi="Times New Roman" w:cs="Times New Roman"/>
                <w:b/>
                <w:sz w:val="24"/>
                <w:szCs w:val="24"/>
              </w:rPr>
              <w:t>(</w:t>
            </w:r>
            <w:r w:rsidRPr="00BE668D">
              <w:rPr>
                <w:rStyle w:val="Other1"/>
                <w:rFonts w:ascii="Times New Roman" w:hAnsi="Times New Roman" w:cs="Times New Roman"/>
                <w:b/>
                <w:sz w:val="24"/>
                <w:szCs w:val="24"/>
              </w:rPr>
              <w:t xml:space="preserve">6 908 </w:t>
            </w:r>
            <w:r w:rsidRPr="00BE668D">
              <w:rPr>
                <w:rStyle w:val="Other1"/>
                <w:rFonts w:ascii="Times New Roman" w:eastAsia="Cambria Math" w:hAnsi="Times New Roman" w:cs="Times New Roman"/>
                <w:b/>
                <w:sz w:val="24"/>
                <w:szCs w:val="24"/>
              </w:rPr>
              <w:t>*</w:t>
            </w:r>
            <w:r w:rsidR="00070E24">
              <w:rPr>
                <w:rStyle w:val="Other1"/>
                <w:rFonts w:ascii="Times New Roman" w:eastAsia="Cambria Math" w:hAnsi="Times New Roman" w:cs="Times New Roman"/>
                <w:b/>
                <w:sz w:val="24"/>
                <w:szCs w:val="24"/>
              </w:rPr>
              <w:t xml:space="preserve"> 8,85%</w:t>
            </w:r>
            <w:r w:rsidR="00BE668D">
              <w:rPr>
                <w:rStyle w:val="Other1"/>
                <w:rFonts w:ascii="Times New Roman" w:eastAsia="Cambria Math" w:hAnsi="Times New Roman" w:cs="Times New Roman"/>
                <w:b/>
                <w:i/>
                <w:sz w:val="24"/>
                <w:szCs w:val="24"/>
              </w:rPr>
              <w:t>)</w:t>
            </w:r>
            <w:r>
              <w:rPr>
                <w:rStyle w:val="Other1"/>
                <w:rFonts w:ascii="Times New Roman" w:hAnsi="Times New Roman"/>
                <w:b/>
                <w:sz w:val="24"/>
              </w:rPr>
              <w:t xml:space="preserve"> = </w:t>
            </w:r>
            <w:r w:rsidR="00070E24">
              <w:rPr>
                <w:rStyle w:val="Other1"/>
                <w:rFonts w:ascii="Times New Roman" w:hAnsi="Times New Roman"/>
                <w:b/>
                <w:sz w:val="24"/>
              </w:rPr>
              <w:t>7519,36</w:t>
            </w:r>
            <w:r w:rsidR="00FB4B04">
              <w:rPr>
                <w:rStyle w:val="Other1"/>
                <w:rFonts w:ascii="Times New Roman" w:hAnsi="Times New Roman"/>
                <w:b/>
                <w:sz w:val="24"/>
              </w:rPr>
              <w:t xml:space="preserve"> евро – </w:t>
            </w:r>
            <w:r w:rsidR="00FF0376">
              <w:rPr>
                <w:rStyle w:val="Other1"/>
                <w:rFonts w:ascii="Times New Roman" w:hAnsi="Times New Roman"/>
                <w:b/>
                <w:sz w:val="24"/>
              </w:rPr>
              <w:t>14 710</w:t>
            </w:r>
            <w:r w:rsidR="00BE668D">
              <w:rPr>
                <w:rStyle w:val="Other1"/>
                <w:rFonts w:ascii="Times New Roman" w:hAnsi="Times New Roman"/>
                <w:b/>
                <w:sz w:val="24"/>
              </w:rPr>
              <w:t xml:space="preserve"> </w:t>
            </w:r>
            <w:r w:rsidR="00FB4B04">
              <w:rPr>
                <w:rStyle w:val="Other1"/>
                <w:rFonts w:ascii="Times New Roman" w:hAnsi="Times New Roman"/>
                <w:b/>
                <w:sz w:val="24"/>
              </w:rPr>
              <w:t xml:space="preserve"> лева </w:t>
            </w:r>
            <w:r w:rsidR="00BE668D">
              <w:rPr>
                <w:rStyle w:val="Other1"/>
                <w:rFonts w:ascii="Times New Roman" w:hAnsi="Times New Roman"/>
                <w:b/>
                <w:sz w:val="24"/>
              </w:rPr>
              <w:t>е</w:t>
            </w:r>
            <w:r w:rsidR="00FB4B04">
              <w:rPr>
                <w:rStyle w:val="Other1"/>
                <w:rFonts w:ascii="Times New Roman" w:hAnsi="Times New Roman"/>
                <w:b/>
                <w:sz w:val="24"/>
              </w:rPr>
              <w:t xml:space="preserve"> </w:t>
            </w:r>
            <w:r w:rsidR="00BE668D">
              <w:rPr>
                <w:rStyle w:val="Other1"/>
                <w:rFonts w:ascii="Times New Roman" w:hAnsi="Times New Roman"/>
                <w:b/>
                <w:sz w:val="24"/>
              </w:rPr>
              <w:t xml:space="preserve">еднократна сума за </w:t>
            </w:r>
            <w:r w:rsidR="00FB4B04">
              <w:rPr>
                <w:rStyle w:val="Other1"/>
                <w:rFonts w:ascii="Times New Roman" w:hAnsi="Times New Roman"/>
                <w:b/>
                <w:sz w:val="24"/>
              </w:rPr>
              <w:t>услуга, като стойността е закръглена към най-близката десетица.</w:t>
            </w:r>
          </w:p>
        </w:tc>
        <w:tc>
          <w:tcPr>
            <w:tcW w:w="6623" w:type="dxa"/>
          </w:tcPr>
          <w:p w14:paraId="1FEB0E2C" w14:textId="49A9D837" w:rsidR="00CB1BD0" w:rsidRPr="00F65A7F" w:rsidRDefault="00CB1BD0" w:rsidP="00CB1BD0">
            <w:pPr>
              <w:jc w:val="both"/>
            </w:pPr>
            <w:r w:rsidRPr="00B6736E">
              <w:rPr>
                <w:rStyle w:val="Other1"/>
                <w:rFonts w:ascii="Times New Roman" w:eastAsia="Cambria Math" w:hAnsi="Times New Roman" w:cs="Times New Roman"/>
                <w:b/>
                <w:sz w:val="24"/>
                <w:szCs w:val="24"/>
              </w:rPr>
              <w:lastRenderedPageBreak/>
              <w:t xml:space="preserve">Еднократната сума за операцията </w:t>
            </w:r>
            <w:r w:rsidR="00FF0376">
              <w:rPr>
                <w:rFonts w:ascii="Times New Roman" w:hAnsi="Times New Roman" w:cs="Times New Roman"/>
                <w:b/>
                <w:sz w:val="24"/>
                <w:szCs w:val="24"/>
              </w:rPr>
              <w:t>14 710</w:t>
            </w:r>
            <w:r w:rsidR="006A02EB" w:rsidRPr="00B6736E">
              <w:rPr>
                <w:rFonts w:ascii="Times New Roman" w:hAnsi="Times New Roman" w:cs="Times New Roman"/>
                <w:b/>
                <w:sz w:val="24"/>
                <w:szCs w:val="24"/>
              </w:rPr>
              <w:t xml:space="preserve"> лв./услуга</w:t>
            </w:r>
            <w:r w:rsidR="00280C0C">
              <w:rPr>
                <w:rStyle w:val="Other1"/>
                <w:rFonts w:ascii="Times New Roman" w:hAnsi="Times New Roman" w:cs="Times New Roman"/>
                <w:b/>
                <w:sz w:val="24"/>
                <w:szCs w:val="24"/>
              </w:rPr>
              <w:t>.</w:t>
            </w:r>
          </w:p>
          <w:p w14:paraId="716F74F7" w14:textId="51A50830" w:rsidR="00280C0C" w:rsidRPr="002F2965" w:rsidRDefault="00280C0C" w:rsidP="00CB1BD0">
            <w:pPr>
              <w:jc w:val="both"/>
              <w:rPr>
                <w:rFonts w:ascii="Times New Roman" w:hAnsi="Times New Roman" w:cs="Times New Roman"/>
                <w:b/>
                <w:sz w:val="24"/>
                <w:szCs w:val="24"/>
              </w:rPr>
            </w:pPr>
            <w:r w:rsidRPr="002F2965">
              <w:rPr>
                <w:rFonts w:ascii="Times New Roman" w:hAnsi="Times New Roman" w:cs="Times New Roman"/>
                <w:b/>
                <w:sz w:val="24"/>
                <w:szCs w:val="24"/>
              </w:rPr>
              <w:t>Допустимо е едно МСП д</w:t>
            </w:r>
            <w:r w:rsidR="00C6594B" w:rsidRPr="002F2965">
              <w:rPr>
                <w:rFonts w:ascii="Times New Roman" w:hAnsi="Times New Roman" w:cs="Times New Roman"/>
                <w:b/>
                <w:sz w:val="24"/>
                <w:szCs w:val="24"/>
              </w:rPr>
              <w:t>а заяви и получи до две услуги</w:t>
            </w:r>
            <w:r w:rsidRPr="002F2965">
              <w:rPr>
                <w:rFonts w:ascii="Times New Roman" w:hAnsi="Times New Roman" w:cs="Times New Roman"/>
                <w:b/>
                <w:sz w:val="24"/>
                <w:szCs w:val="24"/>
              </w:rPr>
              <w:t xml:space="preserve"> в рамките на подадено проектно предложение по процедурата</w:t>
            </w:r>
            <w:r w:rsidR="00FB4B04" w:rsidRPr="002F2965">
              <w:rPr>
                <w:rFonts w:ascii="Times New Roman" w:hAnsi="Times New Roman" w:cs="Times New Roman"/>
                <w:b/>
                <w:sz w:val="24"/>
                <w:szCs w:val="24"/>
              </w:rPr>
              <w:t xml:space="preserve">, в такъв случай могат да бъдат изплатени до две еднократни суми в размер на </w:t>
            </w:r>
            <w:r w:rsidR="00FF0376" w:rsidRPr="002F2965">
              <w:rPr>
                <w:rFonts w:ascii="Times New Roman" w:hAnsi="Times New Roman" w:cs="Times New Roman"/>
                <w:b/>
                <w:sz w:val="24"/>
                <w:szCs w:val="24"/>
              </w:rPr>
              <w:t>29 420</w:t>
            </w:r>
            <w:r w:rsidR="00FB4B04" w:rsidRPr="002F2965">
              <w:rPr>
                <w:rFonts w:ascii="Times New Roman" w:hAnsi="Times New Roman" w:cs="Times New Roman"/>
                <w:b/>
                <w:sz w:val="24"/>
                <w:szCs w:val="24"/>
              </w:rPr>
              <w:t xml:space="preserve"> лв</w:t>
            </w:r>
            <w:r w:rsidR="00961CB7" w:rsidRPr="002F2965">
              <w:rPr>
                <w:rFonts w:ascii="Times New Roman" w:hAnsi="Times New Roman" w:cs="Times New Roman"/>
                <w:b/>
                <w:sz w:val="24"/>
                <w:szCs w:val="24"/>
              </w:rPr>
              <w:t>.</w:t>
            </w:r>
          </w:p>
          <w:p w14:paraId="5BE726F5" w14:textId="45274BC7" w:rsidR="00961CB7" w:rsidRPr="005B47EB" w:rsidRDefault="005B47EB" w:rsidP="00CB1BD0">
            <w:pPr>
              <w:jc w:val="both"/>
              <w:rPr>
                <w:rFonts w:ascii="Times New Roman" w:hAnsi="Times New Roman" w:cs="Times New Roman"/>
                <w:sz w:val="24"/>
                <w:szCs w:val="24"/>
              </w:rPr>
            </w:pPr>
            <w:r w:rsidRPr="005B47EB">
              <w:rPr>
                <w:rFonts w:ascii="Times New Roman" w:hAnsi="Times New Roman"/>
                <w:sz w:val="24"/>
                <w:szCs w:val="24"/>
              </w:rPr>
              <w:t>В съответствие с член 53, параграф 3, буква в) от Регламент (ЕС) № 1060/2021, за финансиране</w:t>
            </w:r>
            <w:r w:rsidR="00995CEC">
              <w:rPr>
                <w:rFonts w:ascii="Times New Roman" w:hAnsi="Times New Roman"/>
                <w:sz w:val="24"/>
                <w:szCs w:val="24"/>
              </w:rPr>
              <w:t xml:space="preserve"> на </w:t>
            </w:r>
            <w:r w:rsidR="00300BC3">
              <w:rPr>
                <w:rFonts w:ascii="Times New Roman" w:hAnsi="Times New Roman"/>
                <w:sz w:val="24"/>
                <w:szCs w:val="24"/>
              </w:rPr>
              <w:t xml:space="preserve">МСП </w:t>
            </w:r>
            <w:r w:rsidR="00995CEC">
              <w:rPr>
                <w:rFonts w:ascii="Times New Roman" w:hAnsi="Times New Roman"/>
                <w:sz w:val="24"/>
                <w:szCs w:val="24"/>
              </w:rPr>
              <w:t>за получаване на</w:t>
            </w:r>
            <w:r w:rsidRPr="005B47EB">
              <w:rPr>
                <w:rFonts w:ascii="Times New Roman" w:hAnsi="Times New Roman"/>
                <w:sz w:val="24"/>
                <w:szCs w:val="24"/>
              </w:rPr>
              <w:t xml:space="preserve"> услуги от </w:t>
            </w:r>
            <w:r w:rsidRPr="005B47EB">
              <w:rPr>
                <w:rFonts w:ascii="Times New Roman" w:hAnsi="Times New Roman" w:cs="Times New Roman"/>
                <w:sz w:val="24"/>
                <w:szCs w:val="24"/>
              </w:rPr>
              <w:t xml:space="preserve">Висши училища или публични научни организации, вкл. центрове за компетентност (ЦК), центрове за върхови постижения (ЦВП), СНИРД на София </w:t>
            </w:r>
            <w:proofErr w:type="spellStart"/>
            <w:r w:rsidRPr="005B47EB">
              <w:rPr>
                <w:rFonts w:ascii="Times New Roman" w:hAnsi="Times New Roman" w:cs="Times New Roman"/>
                <w:sz w:val="24"/>
                <w:szCs w:val="24"/>
              </w:rPr>
              <w:t>тех</w:t>
            </w:r>
            <w:proofErr w:type="spellEnd"/>
            <w:r w:rsidRPr="005B47EB">
              <w:rPr>
                <w:rFonts w:ascii="Times New Roman" w:hAnsi="Times New Roman" w:cs="Times New Roman"/>
                <w:sz w:val="24"/>
                <w:szCs w:val="24"/>
              </w:rPr>
              <w:t xml:space="preserve"> парк и научноизследователски инфраструктури от НПКНИ се прилага еднократна сума </w:t>
            </w:r>
            <w:r w:rsidRPr="005B47EB">
              <w:rPr>
                <w:rFonts w:ascii="Times New Roman" w:hAnsi="Times New Roman"/>
                <w:sz w:val="24"/>
                <w:szCs w:val="24"/>
              </w:rPr>
              <w:t xml:space="preserve">при изпълнението на </w:t>
            </w:r>
            <w:r w:rsidRPr="005B47EB">
              <w:rPr>
                <w:rFonts w:ascii="Times New Roman" w:hAnsi="Times New Roman"/>
                <w:bCs/>
                <w:sz w:val="24"/>
                <w:szCs w:val="24"/>
              </w:rPr>
              <w:t xml:space="preserve">сходни </w:t>
            </w:r>
            <w:r w:rsidRPr="005B47EB">
              <w:rPr>
                <w:rFonts w:ascii="Times New Roman" w:hAnsi="Times New Roman"/>
                <w:bCs/>
                <w:sz w:val="24"/>
                <w:szCs w:val="24"/>
              </w:rPr>
              <w:lastRenderedPageBreak/>
              <w:t xml:space="preserve">операции в рамките на ЕС. Размерът на еднократната сума е съобразно </w:t>
            </w:r>
            <w:r w:rsidRPr="005B47EB">
              <w:rPr>
                <w:rFonts w:ascii="Times New Roman" w:hAnsi="Times New Roman" w:cs="Times New Roman"/>
                <w:sz w:val="24"/>
                <w:szCs w:val="24"/>
              </w:rPr>
              <w:t>Проучване за развитие на опростени разходи на равнище ЕС. Варианти (ОВР) и други основани на резултати на равнище ЕС инструменти през програмния период 2021—2027 г.</w:t>
            </w:r>
          </w:p>
          <w:p w14:paraId="4DCE6F54" w14:textId="77777777" w:rsidR="00961CB7" w:rsidRPr="00280C0C" w:rsidRDefault="00961CB7" w:rsidP="00CB1BD0">
            <w:pPr>
              <w:jc w:val="both"/>
              <w:rPr>
                <w:rFonts w:ascii="Times New Roman" w:hAnsi="Times New Roman" w:cs="Times New Roman"/>
                <w:sz w:val="24"/>
                <w:szCs w:val="24"/>
              </w:rPr>
            </w:pPr>
          </w:p>
          <w:p w14:paraId="178B70C0" w14:textId="77777777" w:rsidR="006A02EB" w:rsidRPr="00B6736E" w:rsidRDefault="006A02EB" w:rsidP="00CB1BD0">
            <w:pPr>
              <w:jc w:val="both"/>
              <w:rPr>
                <w:rFonts w:ascii="Times New Roman" w:hAnsi="Times New Roman" w:cs="Times New Roman"/>
                <w:sz w:val="24"/>
                <w:szCs w:val="24"/>
              </w:rPr>
            </w:pPr>
          </w:p>
        </w:tc>
      </w:tr>
      <w:tr w:rsidR="006A02EB" w:rsidRPr="00B6736E" w14:paraId="76768C46" w14:textId="77777777" w:rsidTr="00F65A7F">
        <w:tc>
          <w:tcPr>
            <w:tcW w:w="458" w:type="dxa"/>
          </w:tcPr>
          <w:p w14:paraId="1E5E9238"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vAlign w:val="center"/>
          </w:tcPr>
          <w:p w14:paraId="2D1C3C45" w14:textId="77777777" w:rsidR="006A02EB" w:rsidRPr="00B6736E" w:rsidRDefault="006A02EB" w:rsidP="008265E5">
            <w:pPr>
              <w:pStyle w:val="Other10"/>
              <w:spacing w:after="0"/>
              <w:jc w:val="both"/>
              <w:rPr>
                <w:rFonts w:ascii="Times New Roman" w:hAnsi="Times New Roman" w:cs="Times New Roman"/>
                <w:sz w:val="24"/>
                <w:szCs w:val="24"/>
              </w:rPr>
            </w:pPr>
            <w:r w:rsidRPr="00B6736E">
              <w:rPr>
                <w:rStyle w:val="Other1"/>
                <w:rFonts w:ascii="Times New Roman" w:hAnsi="Times New Roman" w:cs="Times New Roman"/>
                <w:b/>
                <w:sz w:val="24"/>
                <w:szCs w:val="24"/>
              </w:rPr>
              <w:t>Допустими разходи</w:t>
            </w:r>
          </w:p>
        </w:tc>
        <w:tc>
          <w:tcPr>
            <w:tcW w:w="5905" w:type="dxa"/>
            <w:vAlign w:val="center"/>
          </w:tcPr>
          <w:p w14:paraId="2F40F94F"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sz w:val="24"/>
                <w:szCs w:val="24"/>
              </w:rPr>
              <w:t>Всички допустими разходи за операцията.</w:t>
            </w:r>
          </w:p>
        </w:tc>
        <w:tc>
          <w:tcPr>
            <w:tcW w:w="6623" w:type="dxa"/>
          </w:tcPr>
          <w:p w14:paraId="6AA92829" w14:textId="77777777" w:rsidR="006A02EB" w:rsidRPr="00B6736E" w:rsidRDefault="008265E5" w:rsidP="00CB1BD0">
            <w:pPr>
              <w:jc w:val="both"/>
              <w:rPr>
                <w:rFonts w:ascii="Times New Roman" w:hAnsi="Times New Roman" w:cs="Times New Roman"/>
                <w:sz w:val="24"/>
                <w:szCs w:val="24"/>
              </w:rPr>
            </w:pPr>
            <w:r w:rsidRPr="00B6736E">
              <w:rPr>
                <w:rFonts w:ascii="Times New Roman" w:hAnsi="Times New Roman" w:cs="Times New Roman"/>
                <w:sz w:val="24"/>
                <w:szCs w:val="24"/>
              </w:rPr>
              <w:t>Посочени в раздел 14.2. „Допустими разходи от Условията за кандидатстване</w:t>
            </w:r>
          </w:p>
        </w:tc>
      </w:tr>
      <w:tr w:rsidR="006A02EB" w:rsidRPr="00B6736E" w14:paraId="2BCDB595" w14:textId="77777777" w:rsidTr="00F65A7F">
        <w:tc>
          <w:tcPr>
            <w:tcW w:w="458" w:type="dxa"/>
          </w:tcPr>
          <w:p w14:paraId="3CF06266"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tcPr>
          <w:p w14:paraId="6CFBBE64" w14:textId="77777777" w:rsidR="006A02EB" w:rsidRPr="00B6736E" w:rsidRDefault="006A02EB" w:rsidP="00CB1BD0">
            <w:pPr>
              <w:jc w:val="both"/>
              <w:rPr>
                <w:rFonts w:ascii="Times New Roman" w:hAnsi="Times New Roman" w:cs="Times New Roman"/>
                <w:sz w:val="24"/>
                <w:szCs w:val="24"/>
              </w:rPr>
            </w:pPr>
            <w:r w:rsidRPr="00B6736E">
              <w:rPr>
                <w:rStyle w:val="Other1"/>
                <w:rFonts w:ascii="Times New Roman" w:hAnsi="Times New Roman" w:cs="Times New Roman"/>
                <w:b/>
                <w:sz w:val="24"/>
                <w:szCs w:val="24"/>
              </w:rPr>
              <w:t>Договорености за одитната следа</w:t>
            </w:r>
          </w:p>
        </w:tc>
        <w:tc>
          <w:tcPr>
            <w:tcW w:w="5905" w:type="dxa"/>
            <w:vAlign w:val="bottom"/>
          </w:tcPr>
          <w:p w14:paraId="10C3EC48"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 xml:space="preserve">Доказателство за допустимост на </w:t>
            </w:r>
            <w:proofErr w:type="spellStart"/>
            <w:r w:rsidRPr="00B6736E">
              <w:rPr>
                <w:rStyle w:val="Other1"/>
                <w:rFonts w:ascii="Times New Roman" w:hAnsi="Times New Roman" w:cs="Times New Roman"/>
                <w:i/>
                <w:sz w:val="24"/>
                <w:szCs w:val="24"/>
              </w:rPr>
              <w:t>бенефициера</w:t>
            </w:r>
            <w:proofErr w:type="spellEnd"/>
          </w:p>
          <w:p w14:paraId="474C33A3"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Документи в областта на човешките ресурси на МСП, като например годишни доклади, потвърждаващи</w:t>
            </w:r>
            <w:r w:rsidR="00D00547" w:rsidRPr="00B6736E">
              <w:rPr>
                <w:rFonts w:ascii="Times New Roman" w:hAnsi="Times New Roman" w:cs="Times New Roman"/>
                <w:sz w:val="24"/>
                <w:szCs w:val="24"/>
              </w:rPr>
              <w:t xml:space="preserve"> размерът </w:t>
            </w:r>
            <w:r w:rsidRPr="00B6736E">
              <w:rPr>
                <w:rFonts w:ascii="Times New Roman" w:hAnsi="Times New Roman" w:cs="Times New Roman"/>
                <w:sz w:val="24"/>
                <w:szCs w:val="24"/>
              </w:rPr>
              <w:t>на дружеството е в рамките на определението за МСП;</w:t>
            </w:r>
          </w:p>
          <w:p w14:paraId="5165D7DE"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за акредитация на доставчика на услуги</w:t>
            </w:r>
          </w:p>
          <w:p w14:paraId="585DDB8B" w14:textId="552682B5"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lastRenderedPageBreak/>
              <w:t>Акредитация на доставчика на знания от частния или публичния сектор</w:t>
            </w:r>
            <w:r w:rsidR="009865D7" w:rsidRPr="00280C0C">
              <w:rPr>
                <w:rFonts w:ascii="Times New Roman" w:hAnsi="Times New Roman" w:cs="Times New Roman"/>
                <w:sz w:val="24"/>
                <w:szCs w:val="24"/>
              </w:rPr>
              <w:t xml:space="preserve">, </w:t>
            </w:r>
            <w:r w:rsidRPr="00B6736E">
              <w:rPr>
                <w:rFonts w:ascii="Times New Roman" w:hAnsi="Times New Roman" w:cs="Times New Roman"/>
                <w:sz w:val="24"/>
                <w:szCs w:val="24"/>
              </w:rPr>
              <w:t>въз основа на националния орган по акредитация в съответната държава членка;</w:t>
            </w:r>
          </w:p>
          <w:p w14:paraId="23BC3C70"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че са извършени допустими дейности</w:t>
            </w:r>
          </w:p>
          <w:p w14:paraId="07675F78" w14:textId="77777777" w:rsidR="006A02EB" w:rsidRPr="00B6736E" w:rsidRDefault="006A02EB" w:rsidP="00CB1BD0">
            <w:pPr>
              <w:pStyle w:val="Other10"/>
              <w:spacing w:after="0"/>
              <w:ind w:firstLine="140"/>
              <w:jc w:val="both"/>
              <w:rPr>
                <w:rFonts w:ascii="Times New Roman" w:hAnsi="Times New Roman" w:cs="Times New Roman"/>
                <w:b/>
                <w:sz w:val="24"/>
                <w:szCs w:val="24"/>
              </w:rPr>
            </w:pPr>
            <w:r w:rsidRPr="00B6736E">
              <w:rPr>
                <w:rStyle w:val="Other1"/>
                <w:rFonts w:ascii="Times New Roman" w:hAnsi="Times New Roman" w:cs="Times New Roman"/>
                <w:b/>
                <w:sz w:val="24"/>
                <w:szCs w:val="24"/>
              </w:rPr>
              <w:t>Примери за документи, които следва да включват исканата информация:</w:t>
            </w:r>
          </w:p>
          <w:p w14:paraId="23C63CB6"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Насоки за програмата, установени в началото на ваучера</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процес на създаване;</w:t>
            </w:r>
          </w:p>
          <w:p w14:paraId="0713DBDA"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Документиране на участието на доставчика на знания, включително</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описание на предоставяните услуги;</w:t>
            </w:r>
          </w:p>
          <w:p w14:paraId="1FE5E37C"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Договор за услуги между научноизследователска институция и МСП;</w:t>
            </w:r>
          </w:p>
          <w:p w14:paraId="5154C2BE"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Доклади за напредъка или друга свързана с проекта документация;</w:t>
            </w:r>
          </w:p>
          <w:p w14:paraId="3BBFE3CB"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Документиране на всякакви промени или отклонения от първоначалния проект</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план.</w:t>
            </w:r>
          </w:p>
          <w:p w14:paraId="4B92A462" w14:textId="77777777" w:rsidR="006A02EB" w:rsidRPr="00B6736E" w:rsidRDefault="006A02EB" w:rsidP="00CB1BD0">
            <w:pPr>
              <w:pStyle w:val="Other10"/>
              <w:spacing w:after="0"/>
              <w:ind w:firstLine="860"/>
              <w:jc w:val="both"/>
              <w:rPr>
                <w:rFonts w:ascii="Times New Roman" w:hAnsi="Times New Roman" w:cs="Times New Roman"/>
                <w:b/>
                <w:sz w:val="24"/>
                <w:szCs w:val="24"/>
              </w:rPr>
            </w:pPr>
            <w:r w:rsidRPr="00B6736E">
              <w:rPr>
                <w:rFonts w:ascii="Times New Roman" w:hAnsi="Times New Roman" w:cs="Times New Roman"/>
                <w:b/>
                <w:sz w:val="24"/>
                <w:szCs w:val="24"/>
              </w:rPr>
              <w:t xml:space="preserve">Доказателство, че резултатите, постигнати от проектите, са </w:t>
            </w:r>
            <w:proofErr w:type="spellStart"/>
            <w:r w:rsidRPr="00B6736E">
              <w:rPr>
                <w:rFonts w:ascii="Times New Roman" w:hAnsi="Times New Roman" w:cs="Times New Roman"/>
                <w:b/>
                <w:sz w:val="24"/>
                <w:szCs w:val="24"/>
              </w:rPr>
              <w:t>проверими</w:t>
            </w:r>
            <w:proofErr w:type="spellEnd"/>
            <w:r w:rsidRPr="00B6736E">
              <w:rPr>
                <w:rFonts w:ascii="Times New Roman" w:hAnsi="Times New Roman" w:cs="Times New Roman"/>
                <w:b/>
                <w:sz w:val="24"/>
                <w:szCs w:val="24"/>
              </w:rPr>
              <w:t xml:space="preserve"> и реални</w:t>
            </w:r>
          </w:p>
          <w:p w14:paraId="53B921EF" w14:textId="77777777" w:rsidR="006A02EB" w:rsidRPr="00B6736E" w:rsidRDefault="006A02EB" w:rsidP="00CB1BD0">
            <w:pPr>
              <w:pStyle w:val="Other10"/>
              <w:spacing w:after="0"/>
              <w:ind w:firstLine="860"/>
              <w:jc w:val="both"/>
              <w:rPr>
                <w:rFonts w:ascii="Times New Roman" w:hAnsi="Times New Roman" w:cs="Times New Roman"/>
                <w:sz w:val="24"/>
                <w:szCs w:val="24"/>
              </w:rPr>
            </w:pPr>
            <w:r w:rsidRPr="00B6736E">
              <w:rPr>
                <w:rFonts w:ascii="Times New Roman" w:hAnsi="Times New Roman" w:cs="Times New Roman"/>
                <w:sz w:val="24"/>
                <w:szCs w:val="24"/>
              </w:rPr>
              <w:t>Примери за документи, които следва да включват исканата информация:</w:t>
            </w:r>
          </w:p>
          <w:p w14:paraId="0057C1F8"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Доклади за дейностите, улеснени във ваучера за иновации;</w:t>
            </w:r>
          </w:p>
          <w:p w14:paraId="41B8E909"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Технически спецификации;</w:t>
            </w:r>
          </w:p>
          <w:p w14:paraId="6DD0E2F9"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Технологични пътни карти;</w:t>
            </w:r>
          </w:p>
          <w:p w14:paraId="01A0577B"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Бяла книга;</w:t>
            </w:r>
          </w:p>
          <w:p w14:paraId="7F48C83F"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proofErr w:type="spellStart"/>
            <w:r w:rsidRPr="00B6736E">
              <w:rPr>
                <w:rFonts w:ascii="Times New Roman" w:hAnsi="Times New Roman" w:cs="Times New Roman"/>
                <w:sz w:val="24"/>
                <w:szCs w:val="24"/>
              </w:rPr>
              <w:t>Проектопродукт</w:t>
            </w:r>
            <w:proofErr w:type="spellEnd"/>
            <w:r w:rsidRPr="00B6736E">
              <w:rPr>
                <w:rFonts w:ascii="Times New Roman" w:hAnsi="Times New Roman" w:cs="Times New Roman"/>
                <w:sz w:val="24"/>
                <w:szCs w:val="24"/>
              </w:rPr>
              <w:t>;</w:t>
            </w:r>
          </w:p>
          <w:p w14:paraId="26370C6E"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Прототипи на процеси;</w:t>
            </w:r>
          </w:p>
          <w:p w14:paraId="28E49A6D"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lastRenderedPageBreak/>
              <w:t>Резултати от конкретен анализ.</w:t>
            </w:r>
          </w:p>
        </w:tc>
        <w:tc>
          <w:tcPr>
            <w:tcW w:w="6623" w:type="dxa"/>
          </w:tcPr>
          <w:p w14:paraId="6504FF7E" w14:textId="77777777" w:rsidR="006A02EB" w:rsidRPr="00B6736E" w:rsidRDefault="008265E5" w:rsidP="00CB1BD0">
            <w:pPr>
              <w:jc w:val="both"/>
              <w:rPr>
                <w:rFonts w:ascii="Times New Roman" w:hAnsi="Times New Roman" w:cs="Times New Roman"/>
                <w:i/>
                <w:sz w:val="24"/>
                <w:szCs w:val="24"/>
              </w:rPr>
            </w:pPr>
            <w:r w:rsidRPr="00B6736E">
              <w:rPr>
                <w:rFonts w:ascii="Times New Roman" w:hAnsi="Times New Roman" w:cs="Times New Roman"/>
                <w:i/>
                <w:sz w:val="24"/>
                <w:szCs w:val="24"/>
              </w:rPr>
              <w:lastRenderedPageBreak/>
              <w:t>Документи за определяне на категорията предприятие</w:t>
            </w:r>
            <w:r w:rsidR="00215F4E">
              <w:rPr>
                <w:rFonts w:ascii="Times New Roman" w:hAnsi="Times New Roman" w:cs="Times New Roman"/>
                <w:i/>
                <w:sz w:val="24"/>
                <w:szCs w:val="24"/>
              </w:rPr>
              <w:t xml:space="preserve"> с пряко отношение към допустимостта на кандидатите в процедурата</w:t>
            </w:r>
            <w:r w:rsidRPr="00B6736E">
              <w:rPr>
                <w:rFonts w:ascii="Times New Roman" w:hAnsi="Times New Roman" w:cs="Times New Roman"/>
                <w:i/>
                <w:sz w:val="24"/>
                <w:szCs w:val="24"/>
              </w:rPr>
              <w:t>:</w:t>
            </w:r>
          </w:p>
          <w:p w14:paraId="0BCA71F3" w14:textId="77777777" w:rsidR="008265E5" w:rsidRPr="00B6736E" w:rsidRDefault="008265E5"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bCs/>
                <w:sz w:val="24"/>
              </w:rPr>
              <w:t>Декларация за обстоятелствата по чл. 3 и чл. 4 от Закона за малките и средните предприятия</w:t>
            </w:r>
          </w:p>
          <w:p w14:paraId="19A9B0B3" w14:textId="5B4F9691" w:rsidR="002203E7" w:rsidRPr="00B6736E" w:rsidRDefault="008265E5" w:rsidP="00BF0EEB">
            <w:pPr>
              <w:pStyle w:val="ListParagraph"/>
              <w:rPr>
                <w:rFonts w:ascii="Times New Roman" w:hAnsi="Times New Roman" w:cs="Times New Roman"/>
                <w:sz w:val="24"/>
                <w:szCs w:val="24"/>
              </w:rPr>
            </w:pPr>
            <w:r w:rsidRPr="00300BC3">
              <w:rPr>
                <w:rFonts w:ascii="Times New Roman" w:hAnsi="Times New Roman" w:cs="Times New Roman"/>
                <w:sz w:val="24"/>
                <w:szCs w:val="24"/>
              </w:rPr>
              <w:t xml:space="preserve">Документи, </w:t>
            </w:r>
            <w:proofErr w:type="spellStart"/>
            <w:r w:rsidRPr="00300BC3">
              <w:rPr>
                <w:rFonts w:ascii="Times New Roman" w:hAnsi="Times New Roman" w:cs="Times New Roman"/>
                <w:sz w:val="24"/>
                <w:szCs w:val="24"/>
              </w:rPr>
              <w:t>относими</w:t>
            </w:r>
            <w:proofErr w:type="spellEnd"/>
            <w:r w:rsidRPr="00300BC3">
              <w:rPr>
                <w:rFonts w:ascii="Times New Roman" w:hAnsi="Times New Roman" w:cs="Times New Roman"/>
                <w:sz w:val="24"/>
                <w:szCs w:val="24"/>
              </w:rPr>
              <w:t xml:space="preserve"> и отразяващи разпределението на капитала на предприятието-кандидат за периода, за </w:t>
            </w:r>
            <w:r w:rsidRPr="00300BC3">
              <w:rPr>
                <w:rFonts w:ascii="Times New Roman" w:hAnsi="Times New Roman" w:cs="Times New Roman"/>
                <w:sz w:val="24"/>
                <w:szCs w:val="24"/>
              </w:rPr>
              <w:lastRenderedPageBreak/>
              <w:t xml:space="preserve">който се декларират данни в Декларацията за обстоятелствата по чл. 3 и чл. 4 от ЗМСП- </w:t>
            </w:r>
          </w:p>
          <w:p w14:paraId="088D7C6B" w14:textId="77777777" w:rsidR="009865D7" w:rsidRPr="00280C0C" w:rsidRDefault="009865D7" w:rsidP="002203E7">
            <w:pPr>
              <w:pStyle w:val="Other10"/>
              <w:spacing w:after="0"/>
              <w:ind w:firstLine="140"/>
              <w:jc w:val="both"/>
              <w:rPr>
                <w:rStyle w:val="Other1"/>
                <w:rFonts w:ascii="Times New Roman" w:hAnsi="Times New Roman" w:cs="Times New Roman"/>
                <w:i/>
                <w:sz w:val="24"/>
                <w:szCs w:val="24"/>
              </w:rPr>
            </w:pPr>
          </w:p>
          <w:p w14:paraId="36EAC26E" w14:textId="77777777" w:rsidR="009865D7" w:rsidRPr="00280C0C" w:rsidRDefault="009865D7" w:rsidP="009865D7">
            <w:pPr>
              <w:pStyle w:val="Other10"/>
              <w:spacing w:after="0"/>
              <w:ind w:firstLine="140"/>
              <w:jc w:val="both"/>
              <w:rPr>
                <w:rFonts w:ascii="Times New Roman" w:hAnsi="Times New Roman" w:cs="Times New Roman"/>
                <w:sz w:val="24"/>
                <w:szCs w:val="24"/>
              </w:rPr>
            </w:pPr>
            <w:r w:rsidRPr="00280C0C">
              <w:rPr>
                <w:rStyle w:val="Other1"/>
                <w:rFonts w:ascii="Times New Roman" w:hAnsi="Times New Roman" w:cs="Times New Roman"/>
                <w:i/>
                <w:sz w:val="24"/>
                <w:szCs w:val="24"/>
              </w:rPr>
              <w:t>Доказателство за акредитация на доставчика на услуги</w:t>
            </w:r>
          </w:p>
          <w:p w14:paraId="0C9875D3" w14:textId="0416AC69" w:rsidR="00300BC3" w:rsidRDefault="00300BC3" w:rsidP="00300BC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Доставчиците на услуги са научни организации, вписани в Регистъра на научните организации и притежаващи институционална акредитация от Националната агенция за оценяване и акредитация</w:t>
            </w:r>
          </w:p>
          <w:p w14:paraId="3A4BB072" w14:textId="175024CD" w:rsidR="00F65A7F" w:rsidRPr="00BF0EEB" w:rsidRDefault="009C3CB3" w:rsidP="00300BC3">
            <w:pPr>
              <w:pStyle w:val="ListParagraph"/>
              <w:numPr>
                <w:ilvl w:val="0"/>
                <w:numId w:val="6"/>
              </w:numPr>
              <w:rPr>
                <w:rFonts w:ascii="Times New Roman" w:hAnsi="Times New Roman" w:cs="Times New Roman"/>
                <w:sz w:val="24"/>
                <w:szCs w:val="24"/>
              </w:rPr>
            </w:pPr>
            <w:r w:rsidRPr="009C3CB3">
              <w:rPr>
                <w:rFonts w:ascii="Times New Roman" w:hAnsi="Times New Roman" w:cs="Times New Roman"/>
                <w:sz w:val="24"/>
                <w:szCs w:val="24"/>
              </w:rPr>
              <w:t xml:space="preserve">Доставчиците на услуги са включени в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която е се разработи по процедура за предоставяне на безвъзмездна финансова помощ BG16RFPR002-1.007 с конкретен бенефициент </w:t>
            </w:r>
            <w:r w:rsidR="00F65A7F" w:rsidRPr="009C3CB3">
              <w:rPr>
                <w:rFonts w:ascii="Times New Roman" w:hAnsi="Times New Roman" w:cs="Times New Roman"/>
                <w:sz w:val="24"/>
                <w:szCs w:val="24"/>
              </w:rPr>
              <w:t>Националния център за информация и документация</w:t>
            </w:r>
            <w:r>
              <w:rPr>
                <w:rFonts w:ascii="Times New Roman" w:hAnsi="Times New Roman" w:cs="Times New Roman"/>
                <w:sz w:val="24"/>
                <w:szCs w:val="24"/>
              </w:rPr>
              <w:t xml:space="preserve"> (НАЦИД). </w:t>
            </w:r>
            <w:r w:rsidRPr="00BF0EEB">
              <w:rPr>
                <w:rFonts w:ascii="Times New Roman" w:hAnsi="Times New Roman" w:cs="Times New Roman"/>
                <w:sz w:val="24"/>
                <w:szCs w:val="24"/>
              </w:rPr>
              <w:t>НАЦИД</w:t>
            </w:r>
            <w:r w:rsidR="00F65A7F" w:rsidRPr="00BF0EEB">
              <w:rPr>
                <w:rFonts w:ascii="Times New Roman" w:hAnsi="Times New Roman" w:cs="Times New Roman"/>
                <w:sz w:val="24"/>
                <w:szCs w:val="24"/>
              </w:rPr>
              <w:t xml:space="preserve"> </w:t>
            </w:r>
            <w:r w:rsidRPr="00BF0EEB">
              <w:rPr>
                <w:rFonts w:ascii="Times New Roman" w:hAnsi="Times New Roman" w:cs="Times New Roman"/>
                <w:sz w:val="24"/>
                <w:szCs w:val="24"/>
              </w:rPr>
              <w:t>и</w:t>
            </w:r>
            <w:r w:rsidR="00F65A7F" w:rsidRPr="00BF0EEB">
              <w:rPr>
                <w:rFonts w:ascii="Times New Roman" w:hAnsi="Times New Roman" w:cs="Times New Roman"/>
                <w:sz w:val="24"/>
                <w:szCs w:val="24"/>
              </w:rPr>
              <w:t>зпълнява функциите на Национален информационен център за академично признаване и мобилност по смисъла на чл. IX.2 от Конвенцията за признаване на квалификациите, отнасящи се до висшето образование в Европейския регион (Лисабонска конвенция) и е член на Европейските мрежи ENIC/NARIC</w:t>
            </w:r>
            <w:r w:rsidR="00F65A7F">
              <w:rPr>
                <w:rStyle w:val="FootnoteReference"/>
                <w:rFonts w:ascii="Times New Roman" w:hAnsi="Times New Roman" w:cs="Times New Roman"/>
                <w:sz w:val="24"/>
                <w:szCs w:val="24"/>
              </w:rPr>
              <w:footnoteReference w:id="4"/>
            </w:r>
            <w:r w:rsidR="00F65A7F" w:rsidRPr="00BF0EEB">
              <w:rPr>
                <w:rFonts w:ascii="Times New Roman" w:hAnsi="Times New Roman" w:cs="Times New Roman"/>
                <w:sz w:val="24"/>
                <w:szCs w:val="24"/>
              </w:rPr>
              <w:t xml:space="preserve">. </w:t>
            </w:r>
          </w:p>
          <w:p w14:paraId="1DEC7502" w14:textId="77777777" w:rsidR="002203E7" w:rsidRPr="00B6736E" w:rsidRDefault="002203E7" w:rsidP="002203E7">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че са извършени допустими дейности</w:t>
            </w:r>
          </w:p>
          <w:p w14:paraId="6386AAE4" w14:textId="77777777" w:rsidR="002F2965" w:rsidRDefault="003305B3" w:rsidP="002F2965">
            <w:pPr>
              <w:pStyle w:val="Other10"/>
              <w:spacing w:after="0"/>
              <w:ind w:firstLine="140"/>
              <w:jc w:val="both"/>
              <w:rPr>
                <w:rStyle w:val="Other1"/>
                <w:rFonts w:ascii="Times New Roman" w:hAnsi="Times New Roman" w:cs="Times New Roman"/>
                <w:b/>
                <w:sz w:val="24"/>
                <w:szCs w:val="24"/>
              </w:rPr>
            </w:pPr>
            <w:r w:rsidRPr="00B6736E">
              <w:rPr>
                <w:rStyle w:val="Other1"/>
                <w:rFonts w:ascii="Times New Roman" w:hAnsi="Times New Roman" w:cs="Times New Roman"/>
                <w:b/>
                <w:sz w:val="24"/>
                <w:szCs w:val="24"/>
              </w:rPr>
              <w:t>Документи, които следва да включват исканата информация:</w:t>
            </w:r>
          </w:p>
          <w:p w14:paraId="1EBD1011" w14:textId="0DFDFAAE" w:rsidR="003305B3" w:rsidRPr="00B6736E" w:rsidRDefault="003305B3" w:rsidP="002F2965">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Условия за кандидатстване, условия за изпълнение и приложенията към тях по процедурата;</w:t>
            </w:r>
          </w:p>
          <w:p w14:paraId="561E21A2" w14:textId="77777777" w:rsidR="003305B3" w:rsidRPr="00B6736E" w:rsidRDefault="00A35D5B"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lastRenderedPageBreak/>
              <w:t xml:space="preserve">Административен договор за предоставяне на БФП на УО на ПНИИДИТ с МСП с приложен </w:t>
            </w:r>
            <w:r w:rsidR="003305B3" w:rsidRPr="00B6736E">
              <w:rPr>
                <w:rFonts w:ascii="Times New Roman" w:hAnsi="Times New Roman" w:cs="Times New Roman"/>
                <w:sz w:val="24"/>
                <w:szCs w:val="24"/>
              </w:rPr>
              <w:t>Формуляр за кандидатстване, включително описание на заявените услуги;</w:t>
            </w:r>
          </w:p>
          <w:p w14:paraId="5CFD2C4D" w14:textId="77777777" w:rsidR="00A35D5B" w:rsidRPr="00B6736E" w:rsidRDefault="00A35D5B"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Документиране на всякакви промени в Административния договор за предоставяне на БФП на УО на ПНИИДИТ с МСП, вкл. В приложения Формуляр за кандидатстване, съдържащ описание на заявените услуги.</w:t>
            </w:r>
          </w:p>
          <w:p w14:paraId="532E3286" w14:textId="49F3775A" w:rsidR="003305B3" w:rsidRPr="00B6736E" w:rsidRDefault="003305B3" w:rsidP="003305B3">
            <w:pPr>
              <w:pStyle w:val="Other10"/>
              <w:spacing w:after="0"/>
              <w:ind w:firstLine="860"/>
              <w:jc w:val="both"/>
              <w:rPr>
                <w:rFonts w:ascii="Times New Roman" w:hAnsi="Times New Roman" w:cs="Times New Roman"/>
                <w:i/>
                <w:sz w:val="24"/>
                <w:szCs w:val="24"/>
              </w:rPr>
            </w:pPr>
            <w:r w:rsidRPr="00B6736E">
              <w:rPr>
                <w:rFonts w:ascii="Times New Roman" w:hAnsi="Times New Roman" w:cs="Times New Roman"/>
                <w:i/>
                <w:sz w:val="24"/>
                <w:szCs w:val="24"/>
              </w:rPr>
              <w:t xml:space="preserve">Доказателство, че резултатите, постигнати от проектите, са </w:t>
            </w:r>
            <w:proofErr w:type="spellStart"/>
            <w:r w:rsidR="009C3CB3" w:rsidRPr="00B6736E">
              <w:rPr>
                <w:rFonts w:ascii="Times New Roman" w:hAnsi="Times New Roman" w:cs="Times New Roman"/>
                <w:i/>
                <w:sz w:val="24"/>
                <w:szCs w:val="24"/>
              </w:rPr>
              <w:t>проверим</w:t>
            </w:r>
            <w:r w:rsidR="009C3CB3">
              <w:rPr>
                <w:rFonts w:ascii="Times New Roman" w:hAnsi="Times New Roman" w:cs="Times New Roman"/>
                <w:i/>
                <w:sz w:val="24"/>
                <w:szCs w:val="24"/>
              </w:rPr>
              <w:t>и</w:t>
            </w:r>
            <w:proofErr w:type="spellEnd"/>
            <w:r w:rsidRPr="00B6736E">
              <w:rPr>
                <w:rFonts w:ascii="Times New Roman" w:hAnsi="Times New Roman" w:cs="Times New Roman"/>
                <w:i/>
                <w:sz w:val="24"/>
                <w:szCs w:val="24"/>
              </w:rPr>
              <w:t xml:space="preserve"> и реални</w:t>
            </w:r>
          </w:p>
          <w:p w14:paraId="2E552F99" w14:textId="6B2B8AC9" w:rsidR="003305B3" w:rsidRPr="00B6736E" w:rsidRDefault="009C3CB3" w:rsidP="003305B3">
            <w:pPr>
              <w:pStyle w:val="Other10"/>
              <w:spacing w:after="0"/>
              <w:ind w:firstLine="860"/>
              <w:jc w:val="both"/>
              <w:rPr>
                <w:rFonts w:ascii="Times New Roman" w:hAnsi="Times New Roman" w:cs="Times New Roman"/>
                <w:b/>
                <w:sz w:val="24"/>
                <w:szCs w:val="24"/>
              </w:rPr>
            </w:pPr>
            <w:r>
              <w:rPr>
                <w:rFonts w:ascii="Times New Roman" w:hAnsi="Times New Roman" w:cs="Times New Roman"/>
                <w:b/>
                <w:sz w:val="24"/>
                <w:szCs w:val="24"/>
              </w:rPr>
              <w:t>Д</w:t>
            </w:r>
            <w:r w:rsidRPr="00B6736E">
              <w:rPr>
                <w:rFonts w:ascii="Times New Roman" w:hAnsi="Times New Roman" w:cs="Times New Roman"/>
                <w:b/>
                <w:sz w:val="24"/>
                <w:szCs w:val="24"/>
              </w:rPr>
              <w:t>окументи</w:t>
            </w:r>
            <w:r w:rsidR="003305B3" w:rsidRPr="00B6736E">
              <w:rPr>
                <w:rFonts w:ascii="Times New Roman" w:hAnsi="Times New Roman" w:cs="Times New Roman"/>
                <w:b/>
                <w:sz w:val="24"/>
                <w:szCs w:val="24"/>
              </w:rPr>
              <w:t>, които следва да включват исканата информация</w:t>
            </w:r>
          </w:p>
          <w:p w14:paraId="150FD029" w14:textId="77777777" w:rsidR="003305B3" w:rsidRPr="00B6736E" w:rsidRDefault="00A35D5B" w:rsidP="001E702A">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 xml:space="preserve">Искане за </w:t>
            </w:r>
            <w:r w:rsidR="00707C62" w:rsidRPr="00B6736E">
              <w:rPr>
                <w:rFonts w:ascii="Times New Roman" w:hAnsi="Times New Roman" w:cs="Times New Roman"/>
                <w:sz w:val="24"/>
                <w:szCs w:val="24"/>
              </w:rPr>
              <w:t xml:space="preserve">окончателно </w:t>
            </w:r>
            <w:r w:rsidRPr="00B6736E">
              <w:rPr>
                <w:rFonts w:ascii="Times New Roman" w:hAnsi="Times New Roman" w:cs="Times New Roman"/>
                <w:sz w:val="24"/>
                <w:szCs w:val="24"/>
              </w:rPr>
              <w:t>плащане, съдържащо Технически и финансов отчет.</w:t>
            </w:r>
          </w:p>
          <w:p w14:paraId="7A3F6CDF" w14:textId="5ED82323" w:rsidR="001E702A" w:rsidRDefault="001E702A" w:rsidP="00614428">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 xml:space="preserve">Договор за услуги между МСП и научноизследователска </w:t>
            </w:r>
            <w:r w:rsidR="00614428">
              <w:rPr>
                <w:rFonts w:ascii="Times New Roman" w:hAnsi="Times New Roman" w:cs="Times New Roman"/>
                <w:sz w:val="24"/>
                <w:szCs w:val="24"/>
              </w:rPr>
              <w:t>организация/институция, включени</w:t>
            </w:r>
            <w:r w:rsidRPr="00B6736E">
              <w:rPr>
                <w:rFonts w:ascii="Times New Roman" w:hAnsi="Times New Roman" w:cs="Times New Roman"/>
                <w:sz w:val="24"/>
                <w:szCs w:val="24"/>
              </w:rPr>
              <w:t xml:space="preserve"> в Платформата</w:t>
            </w:r>
            <w:r w:rsidR="00614428">
              <w:rPr>
                <w:rFonts w:ascii="Times New Roman" w:hAnsi="Times New Roman" w:cs="Times New Roman"/>
                <w:sz w:val="24"/>
                <w:szCs w:val="24"/>
              </w:rPr>
              <w:t xml:space="preserve"> (</w:t>
            </w:r>
            <w:hyperlink r:id="rId9" w:history="1">
              <w:r w:rsidR="00614428" w:rsidRPr="004B36BE">
                <w:rPr>
                  <w:rStyle w:val="Hyperlink"/>
                  <w:rFonts w:ascii="Times New Roman" w:hAnsi="Times New Roman" w:cs="Times New Roman"/>
                  <w:sz w:val="24"/>
                  <w:szCs w:val="24"/>
                </w:rPr>
                <w:t>https://s2b.nacid.bg/home</w:t>
              </w:r>
            </w:hyperlink>
            <w:r w:rsidR="00614428">
              <w:rPr>
                <w:rFonts w:ascii="Times New Roman" w:hAnsi="Times New Roman" w:cs="Times New Roman"/>
                <w:sz w:val="24"/>
                <w:szCs w:val="24"/>
              </w:rPr>
              <w:t>)</w:t>
            </w:r>
            <w:r w:rsidRPr="00B6736E">
              <w:rPr>
                <w:rFonts w:ascii="Times New Roman" w:hAnsi="Times New Roman" w:cs="Times New Roman"/>
                <w:sz w:val="24"/>
                <w:szCs w:val="24"/>
              </w:rPr>
              <w:t>;</w:t>
            </w:r>
          </w:p>
          <w:p w14:paraId="6E40A424" w14:textId="1B3D26E5" w:rsidR="001E702A" w:rsidRPr="00B6736E" w:rsidRDefault="00A64B1E" w:rsidP="001E702A">
            <w:pPr>
              <w:pStyle w:val="ListParagraph"/>
              <w:numPr>
                <w:ilvl w:val="0"/>
                <w:numId w:val="6"/>
              </w:numPr>
              <w:jc w:val="both"/>
              <w:rPr>
                <w:rFonts w:ascii="Times New Roman" w:hAnsi="Times New Roman" w:cs="Times New Roman"/>
                <w:sz w:val="24"/>
                <w:szCs w:val="24"/>
              </w:rPr>
            </w:pPr>
            <w:r w:rsidRPr="00AD6ED4">
              <w:rPr>
                <w:rFonts w:ascii="Times New Roman" w:hAnsi="Times New Roman" w:cs="Times New Roman"/>
                <w:sz w:val="24"/>
                <w:szCs w:val="24"/>
              </w:rPr>
              <w:t>Сертификат</w:t>
            </w:r>
            <w:r>
              <w:rPr>
                <w:rFonts w:ascii="Times New Roman" w:hAnsi="Times New Roman" w:cs="Times New Roman"/>
                <w:sz w:val="24"/>
                <w:szCs w:val="24"/>
              </w:rPr>
              <w:t xml:space="preserve"> по образец</w:t>
            </w:r>
            <w:r w:rsidR="001E702A" w:rsidRPr="00AD6ED4">
              <w:rPr>
                <w:rFonts w:ascii="Times New Roman" w:hAnsi="Times New Roman" w:cs="Times New Roman"/>
                <w:sz w:val="24"/>
                <w:szCs w:val="24"/>
              </w:rPr>
              <w:t>, издаден от научноизследователската организация за предоставената услуга и/или достъп до научни инфраструктури/специализирани лабораторни комплекси или уникално научно оборудване.</w:t>
            </w:r>
          </w:p>
          <w:p w14:paraId="47DE075F" w14:textId="0875F8B6" w:rsidR="002203E7" w:rsidRPr="00B6736E" w:rsidRDefault="00A64B1E" w:rsidP="00E1458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Описание</w:t>
            </w:r>
            <w:r w:rsidR="001E702A">
              <w:rPr>
                <w:rFonts w:ascii="Times New Roman" w:hAnsi="Times New Roman" w:cs="Times New Roman"/>
                <w:sz w:val="24"/>
                <w:szCs w:val="24"/>
              </w:rPr>
              <w:t xml:space="preserve"> на постигнатите резултати</w:t>
            </w:r>
            <w:r w:rsidR="003305B3" w:rsidRPr="00B6736E">
              <w:rPr>
                <w:rFonts w:ascii="Times New Roman" w:hAnsi="Times New Roman" w:cs="Times New Roman"/>
                <w:sz w:val="24"/>
                <w:szCs w:val="24"/>
              </w:rPr>
              <w:t>.</w:t>
            </w:r>
          </w:p>
        </w:tc>
      </w:tr>
      <w:tr w:rsidR="00551873" w:rsidRPr="00CB1BD0" w14:paraId="494EAE30" w14:textId="77777777" w:rsidTr="00CF6D8E">
        <w:tc>
          <w:tcPr>
            <w:tcW w:w="458" w:type="dxa"/>
          </w:tcPr>
          <w:p w14:paraId="2EBA316F" w14:textId="77777777" w:rsidR="00551873" w:rsidRPr="00B6736E" w:rsidRDefault="00551873" w:rsidP="00CB1BD0">
            <w:pPr>
              <w:pStyle w:val="ListParagraph"/>
              <w:numPr>
                <w:ilvl w:val="0"/>
                <w:numId w:val="1"/>
              </w:numPr>
              <w:jc w:val="both"/>
              <w:rPr>
                <w:rFonts w:ascii="Times New Roman" w:hAnsi="Times New Roman" w:cs="Times New Roman"/>
                <w:sz w:val="24"/>
                <w:szCs w:val="24"/>
              </w:rPr>
            </w:pPr>
          </w:p>
        </w:tc>
        <w:tc>
          <w:tcPr>
            <w:tcW w:w="2708" w:type="dxa"/>
          </w:tcPr>
          <w:p w14:paraId="38073A2E" w14:textId="5F2C52DC" w:rsidR="00551873" w:rsidRPr="00B6736E" w:rsidRDefault="00551873" w:rsidP="00551873">
            <w:pPr>
              <w:jc w:val="both"/>
              <w:rPr>
                <w:rStyle w:val="Other1"/>
                <w:rFonts w:ascii="Times New Roman" w:hAnsi="Times New Roman" w:cs="Times New Roman"/>
                <w:b/>
                <w:sz w:val="24"/>
                <w:szCs w:val="24"/>
              </w:rPr>
            </w:pPr>
            <w:r w:rsidRPr="00B6736E">
              <w:rPr>
                <w:rStyle w:val="Other1"/>
                <w:rFonts w:ascii="Times New Roman" w:hAnsi="Times New Roman" w:cs="Times New Roman"/>
                <w:b/>
                <w:sz w:val="24"/>
                <w:szCs w:val="24"/>
              </w:rPr>
              <w:t xml:space="preserve">Метод за </w:t>
            </w:r>
            <w:r w:rsidRPr="00280C0C">
              <w:rPr>
                <w:rStyle w:val="Other1"/>
                <w:rFonts w:ascii="Times New Roman" w:hAnsi="Times New Roman" w:cs="Times New Roman"/>
                <w:b/>
                <w:sz w:val="24"/>
                <w:szCs w:val="24"/>
              </w:rPr>
              <w:t>периодично актуализиране</w:t>
            </w:r>
            <w:r w:rsidRPr="00B6736E">
              <w:rPr>
                <w:rStyle w:val="Other1"/>
                <w:rFonts w:ascii="Times New Roman" w:hAnsi="Times New Roman" w:cs="Times New Roman"/>
                <w:b/>
                <w:sz w:val="24"/>
                <w:szCs w:val="24"/>
              </w:rPr>
              <w:t xml:space="preserve"> на </w:t>
            </w:r>
            <w:r w:rsidRPr="00280C0C">
              <w:rPr>
                <w:rStyle w:val="Other1"/>
                <w:rFonts w:ascii="Times New Roman" w:hAnsi="Times New Roman" w:cs="Times New Roman"/>
                <w:b/>
                <w:sz w:val="24"/>
                <w:szCs w:val="24"/>
              </w:rPr>
              <w:t>ОВР</w:t>
            </w:r>
          </w:p>
        </w:tc>
        <w:tc>
          <w:tcPr>
            <w:tcW w:w="12528" w:type="dxa"/>
            <w:gridSpan w:val="2"/>
          </w:tcPr>
          <w:p w14:paraId="4A93A101" w14:textId="6A58B828" w:rsidR="00551873" w:rsidRPr="00F65A7F" w:rsidRDefault="00551873" w:rsidP="00CD4D56">
            <w:pPr>
              <w:jc w:val="both"/>
            </w:pPr>
            <w:r w:rsidRPr="00B911F9">
              <w:rPr>
                <w:rStyle w:val="Other1"/>
                <w:rFonts w:ascii="Times New Roman" w:hAnsi="Times New Roman" w:cs="Times New Roman"/>
                <w:sz w:val="24"/>
              </w:rPr>
              <w:t>Стойностите</w:t>
            </w:r>
            <w:r w:rsidRPr="00B911F9">
              <w:rPr>
                <w:rStyle w:val="Other1"/>
                <w:rFonts w:ascii="Times New Roman" w:hAnsi="Times New Roman" w:cs="Times New Roman"/>
                <w:sz w:val="24"/>
                <w:szCs w:val="24"/>
              </w:rPr>
              <w:t xml:space="preserve"> на </w:t>
            </w:r>
            <w:r w:rsidRPr="00280C0C">
              <w:rPr>
                <w:rStyle w:val="Other1"/>
                <w:rFonts w:ascii="Times New Roman" w:hAnsi="Times New Roman" w:cs="Times New Roman"/>
                <w:sz w:val="24"/>
                <w:szCs w:val="24"/>
              </w:rPr>
              <w:t xml:space="preserve">еднократната </w:t>
            </w:r>
            <w:r w:rsidRPr="00B911F9">
              <w:rPr>
                <w:rStyle w:val="Other1"/>
                <w:rFonts w:ascii="Times New Roman" w:hAnsi="Times New Roman" w:cs="Times New Roman"/>
                <w:sz w:val="24"/>
              </w:rPr>
              <w:t>сума (ваучера)ОВР могат периодично да се актуализират, въз основа на следните показатели:</w:t>
            </w:r>
          </w:p>
          <w:p w14:paraId="1C9471AA" w14:textId="77777777" w:rsidR="00551873" w:rsidRPr="00B6736E" w:rsidRDefault="00551873" w:rsidP="00F65A7F">
            <w:pPr>
              <w:pStyle w:val="ListParagraph"/>
              <w:numPr>
                <w:ilvl w:val="0"/>
                <w:numId w:val="10"/>
              </w:numPr>
              <w:jc w:val="both"/>
              <w:rPr>
                <w:rStyle w:val="Other1"/>
                <w:rFonts w:ascii="Times New Roman" w:hAnsi="Times New Roman" w:cs="Times New Roman"/>
                <w:sz w:val="24"/>
                <w:szCs w:val="24"/>
              </w:rPr>
            </w:pPr>
            <w:r w:rsidRPr="00B6736E">
              <w:rPr>
                <w:rStyle w:val="Other1"/>
                <w:rFonts w:ascii="Times New Roman" w:hAnsi="Times New Roman" w:cs="Times New Roman"/>
                <w:sz w:val="24"/>
                <w:szCs w:val="24"/>
              </w:rPr>
              <w:t>Индекс на разходите за труд при професионални, научни и технически дейности (Евростат, LC_LCI_R2_A). Процентно изменение в сравнение с предходната година.</w:t>
            </w:r>
          </w:p>
          <w:p w14:paraId="5179D0DE" w14:textId="05D9597C" w:rsidR="00551873" w:rsidRPr="00CB1BD0" w:rsidRDefault="00551873" w:rsidP="00CB1BD0">
            <w:pPr>
              <w:jc w:val="both"/>
              <w:rPr>
                <w:rFonts w:ascii="Times New Roman" w:hAnsi="Times New Roman" w:cs="Times New Roman"/>
                <w:sz w:val="24"/>
                <w:szCs w:val="24"/>
              </w:rPr>
            </w:pPr>
            <w:r w:rsidRPr="00B6736E">
              <w:rPr>
                <w:rStyle w:val="Other1"/>
                <w:rFonts w:ascii="Times New Roman" w:hAnsi="Times New Roman" w:cs="Times New Roman"/>
                <w:sz w:val="24"/>
                <w:szCs w:val="24"/>
              </w:rPr>
              <w:t>Хармонизиран индекс на потребителските цени (ХИПЦ) на промишлени стоки, услуги и комуникации (Евростат, КНР_HICP_AIND). Средногодишен темп на изменение.</w:t>
            </w:r>
          </w:p>
        </w:tc>
      </w:tr>
    </w:tbl>
    <w:p w14:paraId="5CDE0B3B" w14:textId="1C13E16E" w:rsidR="00CC3B3B" w:rsidRDefault="00CC3B3B" w:rsidP="00F65A7F">
      <w:pPr>
        <w:spacing w:after="0" w:line="240" w:lineRule="auto"/>
        <w:jc w:val="both"/>
        <w:rPr>
          <w:rFonts w:ascii="Times New Roman" w:hAnsi="Times New Roman" w:cs="Times New Roman"/>
          <w:sz w:val="24"/>
          <w:szCs w:val="24"/>
        </w:rPr>
      </w:pPr>
    </w:p>
    <w:p w14:paraId="3484FD85" w14:textId="77777777" w:rsidR="008B5753" w:rsidRDefault="008B5753">
      <w:pPr>
        <w:rPr>
          <w:rFonts w:ascii="Times New Roman" w:eastAsia="Palatino Linotype" w:hAnsi="Times New Roman" w:cs="Times New Roman"/>
          <w:b/>
          <w:color w:val="353332"/>
          <w:sz w:val="24"/>
          <w:szCs w:val="24"/>
        </w:rPr>
      </w:pPr>
      <w:r>
        <w:rPr>
          <w:rFonts w:ascii="Times New Roman" w:eastAsia="Palatino Linotype" w:hAnsi="Times New Roman" w:cs="Times New Roman"/>
          <w:b/>
          <w:color w:val="353332"/>
          <w:sz w:val="24"/>
          <w:szCs w:val="24"/>
        </w:rPr>
        <w:br w:type="page"/>
      </w:r>
    </w:p>
    <w:p w14:paraId="7ED9DFFD" w14:textId="25DE324B" w:rsidR="008B5753" w:rsidRDefault="008B5753" w:rsidP="002F2965">
      <w:pPr>
        <w:spacing w:after="0" w:line="240" w:lineRule="auto"/>
        <w:jc w:val="right"/>
        <w:rPr>
          <w:rFonts w:ascii="Times New Roman" w:eastAsia="Palatino Linotype" w:hAnsi="Times New Roman" w:cs="Times New Roman"/>
          <w:b/>
          <w:color w:val="353332"/>
          <w:sz w:val="24"/>
          <w:szCs w:val="24"/>
        </w:rPr>
      </w:pPr>
      <w:r>
        <w:rPr>
          <w:rFonts w:ascii="Times New Roman" w:eastAsia="Palatino Linotype" w:hAnsi="Times New Roman" w:cs="Times New Roman"/>
          <w:b/>
          <w:color w:val="353332"/>
          <w:sz w:val="24"/>
          <w:szCs w:val="24"/>
        </w:rPr>
        <w:lastRenderedPageBreak/>
        <w:t>Приложение 1</w:t>
      </w:r>
    </w:p>
    <w:p w14:paraId="78552C59" w14:textId="0A3FCEA2" w:rsidR="008B5753" w:rsidRDefault="008B5753" w:rsidP="002F2965">
      <w:pPr>
        <w:spacing w:after="0" w:line="240" w:lineRule="auto"/>
        <w:jc w:val="right"/>
        <w:rPr>
          <w:rFonts w:ascii="Times New Roman" w:eastAsia="Palatino Linotype" w:hAnsi="Times New Roman" w:cs="Times New Roman"/>
          <w:b/>
          <w:color w:val="353332"/>
          <w:sz w:val="24"/>
          <w:szCs w:val="24"/>
        </w:rPr>
      </w:pPr>
    </w:p>
    <w:p w14:paraId="6C09B5F3" w14:textId="3C77F04B" w:rsidR="001C16C2" w:rsidRDefault="008B5753" w:rsidP="00F65A7F">
      <w:pPr>
        <w:spacing w:after="0" w:line="240" w:lineRule="auto"/>
        <w:jc w:val="both"/>
        <w:rPr>
          <w:rFonts w:ascii="Times New Roman" w:eastAsia="Palatino Linotype" w:hAnsi="Times New Roman" w:cs="Times New Roman"/>
          <w:b/>
          <w:color w:val="353332"/>
          <w:sz w:val="24"/>
          <w:szCs w:val="24"/>
        </w:rPr>
      </w:pPr>
      <w:r>
        <w:rPr>
          <w:rFonts w:ascii="Times New Roman" w:eastAsia="Palatino Linotype" w:hAnsi="Times New Roman" w:cs="Times New Roman"/>
          <w:b/>
          <w:color w:val="353332"/>
          <w:sz w:val="24"/>
          <w:szCs w:val="24"/>
        </w:rPr>
        <w:t xml:space="preserve">Данни от ЕВРОСТАТ за </w:t>
      </w:r>
      <w:r w:rsidRPr="00DA4649">
        <w:rPr>
          <w:rFonts w:ascii="Times New Roman" w:eastAsia="Palatino Linotype" w:hAnsi="Times New Roman" w:cs="Times New Roman"/>
          <w:b/>
          <w:color w:val="353332"/>
          <w:sz w:val="24"/>
          <w:szCs w:val="24"/>
        </w:rPr>
        <w:t>Индекс на разходите за труд при Професионални, научни и технически д</w:t>
      </w:r>
      <w:r>
        <w:rPr>
          <w:rFonts w:ascii="Times New Roman" w:eastAsia="Palatino Linotype" w:hAnsi="Times New Roman" w:cs="Times New Roman"/>
          <w:b/>
          <w:color w:val="353332"/>
          <w:sz w:val="24"/>
          <w:szCs w:val="24"/>
        </w:rPr>
        <w:t xml:space="preserve">ейности (LC_LCI_R2_A) </w:t>
      </w:r>
      <w:r w:rsidR="001C16C2">
        <w:rPr>
          <w:rFonts w:ascii="Times New Roman" w:eastAsia="Palatino Linotype" w:hAnsi="Times New Roman" w:cs="Times New Roman"/>
          <w:b/>
          <w:color w:val="353332"/>
          <w:sz w:val="24"/>
          <w:szCs w:val="24"/>
        </w:rPr>
        <w:t>за</w:t>
      </w:r>
      <w:r w:rsidR="001C16C2">
        <w:rPr>
          <w:rFonts w:ascii="Times New Roman" w:eastAsia="Palatino Linotype" w:hAnsi="Times New Roman" w:cs="Times New Roman"/>
          <w:b/>
          <w:color w:val="353332"/>
          <w:sz w:val="24"/>
          <w:szCs w:val="24"/>
          <w:lang w:val="en-US"/>
        </w:rPr>
        <w:t xml:space="preserve"> 2023 </w:t>
      </w:r>
      <w:r w:rsidR="001C16C2">
        <w:rPr>
          <w:rFonts w:ascii="Times New Roman" w:eastAsia="Palatino Linotype" w:hAnsi="Times New Roman" w:cs="Times New Roman"/>
          <w:b/>
          <w:color w:val="353332"/>
          <w:sz w:val="24"/>
          <w:szCs w:val="24"/>
        </w:rPr>
        <w:t>г.</w:t>
      </w:r>
    </w:p>
    <w:p w14:paraId="14940056" w14:textId="29BFD0AC" w:rsidR="008B5753" w:rsidRDefault="008B5753" w:rsidP="00F65A7F">
      <w:pPr>
        <w:spacing w:after="0" w:line="240" w:lineRule="auto"/>
        <w:jc w:val="both"/>
        <w:rPr>
          <w:rFonts w:ascii="Times New Roman" w:hAnsi="Times New Roman" w:cs="Times New Roman"/>
          <w:sz w:val="24"/>
          <w:szCs w:val="24"/>
        </w:rPr>
      </w:pPr>
      <w:hyperlink r:id="rId10" w:history="1">
        <w:r w:rsidRPr="00926C93">
          <w:rPr>
            <w:rStyle w:val="Hyperlink"/>
            <w:rFonts w:ascii="Times New Roman" w:hAnsi="Times New Roman" w:cs="Times New Roman"/>
            <w:sz w:val="24"/>
            <w:szCs w:val="24"/>
          </w:rPr>
          <w:t>https://ec.europa.eu/eurostat/databrowser/view/lc_lci_r2_a__custom_13501960/default/table?lang=en</w:t>
        </w:r>
      </w:hyperlink>
      <w:r w:rsidR="001C16C2">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951902D" w14:textId="62DAE7B3" w:rsidR="008B5753" w:rsidRDefault="008B5753" w:rsidP="00F65A7F">
      <w:pPr>
        <w:spacing w:after="0" w:line="240" w:lineRule="auto"/>
        <w:jc w:val="both"/>
        <w:rPr>
          <w:rFonts w:ascii="Times New Roman" w:hAnsi="Times New Roman" w:cs="Times New Roman"/>
          <w:sz w:val="24"/>
          <w:szCs w:val="24"/>
        </w:rPr>
      </w:pPr>
      <w:r>
        <w:rPr>
          <w:noProof/>
          <w:lang w:val="en-US"/>
        </w:rPr>
        <w:drawing>
          <wp:anchor distT="0" distB="0" distL="114300" distR="114300" simplePos="0" relativeHeight="251658240" behindDoc="0" locked="0" layoutInCell="1" allowOverlap="1" wp14:anchorId="222258C3" wp14:editId="4635F003">
            <wp:simplePos x="0" y="0"/>
            <wp:positionH relativeFrom="margin">
              <wp:align>center</wp:align>
            </wp:positionH>
            <wp:positionV relativeFrom="paragraph">
              <wp:posOffset>66144</wp:posOffset>
            </wp:positionV>
            <wp:extent cx="9123467" cy="5131836"/>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9123467" cy="5131836"/>
                    </a:xfrm>
                    <a:prstGeom prst="rect">
                      <a:avLst/>
                    </a:prstGeom>
                  </pic:spPr>
                </pic:pic>
              </a:graphicData>
            </a:graphic>
            <wp14:sizeRelH relativeFrom="margin">
              <wp14:pctWidth>0</wp14:pctWidth>
            </wp14:sizeRelH>
            <wp14:sizeRelV relativeFrom="margin">
              <wp14:pctHeight>0</wp14:pctHeight>
            </wp14:sizeRelV>
          </wp:anchor>
        </w:drawing>
      </w:r>
    </w:p>
    <w:p w14:paraId="5483D153" w14:textId="5C9FCD31" w:rsidR="001C16C2" w:rsidRDefault="001C16C2">
      <w:pPr>
        <w:rPr>
          <w:rFonts w:ascii="Times New Roman" w:hAnsi="Times New Roman" w:cs="Times New Roman"/>
          <w:sz w:val="24"/>
          <w:szCs w:val="24"/>
        </w:rPr>
      </w:pPr>
      <w:r>
        <w:rPr>
          <w:noProof/>
          <w:lang w:val="en-US"/>
        </w:rPr>
        <mc:AlternateContent>
          <mc:Choice Requires="wps">
            <w:drawing>
              <wp:anchor distT="0" distB="0" distL="114300" distR="114300" simplePos="0" relativeHeight="251661312" behindDoc="0" locked="0" layoutInCell="1" allowOverlap="1" wp14:anchorId="17084DFB" wp14:editId="41214F6A">
                <wp:simplePos x="0" y="0"/>
                <wp:positionH relativeFrom="column">
                  <wp:posOffset>6594865</wp:posOffset>
                </wp:positionH>
                <wp:positionV relativeFrom="paragraph">
                  <wp:posOffset>2743155</wp:posOffset>
                </wp:positionV>
                <wp:extent cx="474134" cy="76200"/>
                <wp:effectExtent l="0" t="0" r="21590" b="19050"/>
                <wp:wrapNone/>
                <wp:docPr id="5" name="Rectangle 5"/>
                <wp:cNvGraphicFramePr/>
                <a:graphic xmlns:a="http://schemas.openxmlformats.org/drawingml/2006/main">
                  <a:graphicData uri="http://schemas.microsoft.com/office/word/2010/wordprocessingShape">
                    <wps:wsp>
                      <wps:cNvSpPr/>
                      <wps:spPr>
                        <a:xfrm>
                          <a:off x="0" y="0"/>
                          <a:ext cx="474134" cy="76200"/>
                        </a:xfrm>
                        <a:prstGeom prst="rect">
                          <a:avLst/>
                        </a:prstGeom>
                        <a:noFill/>
                        <a:ln w="9525"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19CCF5" id="Rectangle 5" o:spid="_x0000_s1026" style="position:absolute;margin-left:519.3pt;margin-top:3in;width:37.35pt;height: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" filled="f" strokecolor="red">
                <v:stroke joinstyle="round"/>
              </v:rect>
            </w:pict>
          </mc:Fallback>
        </mc:AlternateContent>
      </w:r>
      <w:r>
        <w:rPr>
          <w:rFonts w:ascii="Times New Roman" w:hAnsi="Times New Roman" w:cs="Times New Roman"/>
          <w:sz w:val="24"/>
          <w:szCs w:val="24"/>
        </w:rPr>
        <w:br w:type="page"/>
      </w:r>
    </w:p>
    <w:p w14:paraId="433AC770" w14:textId="318529C2" w:rsidR="001C16C2" w:rsidRDefault="001C16C2" w:rsidP="001C16C2">
      <w:pPr>
        <w:spacing w:after="0" w:line="240" w:lineRule="auto"/>
        <w:jc w:val="both"/>
        <w:rPr>
          <w:rFonts w:ascii="Times New Roman" w:eastAsia="Palatino Linotype" w:hAnsi="Times New Roman" w:cs="Times New Roman"/>
          <w:b/>
          <w:color w:val="353332"/>
          <w:sz w:val="24"/>
          <w:szCs w:val="24"/>
        </w:rPr>
      </w:pPr>
      <w:r>
        <w:rPr>
          <w:rFonts w:ascii="Times New Roman" w:eastAsia="Palatino Linotype" w:hAnsi="Times New Roman" w:cs="Times New Roman"/>
          <w:b/>
          <w:color w:val="353332"/>
          <w:sz w:val="24"/>
          <w:szCs w:val="24"/>
        </w:rPr>
        <w:lastRenderedPageBreak/>
        <w:t xml:space="preserve">Данни от ЕВРОСТАТ за </w:t>
      </w:r>
      <w:r w:rsidRPr="001C16C2">
        <w:rPr>
          <w:rFonts w:ascii="Times New Roman" w:eastAsia="Palatino Linotype" w:hAnsi="Times New Roman" w:cs="Times New Roman"/>
          <w:b/>
          <w:color w:val="353332"/>
          <w:sz w:val="24"/>
          <w:szCs w:val="24"/>
        </w:rPr>
        <w:t>Хармонизиран индекс на потребителските цени - на промишлени стоки, услуги и комуникации [PRC_HICP_AIND]</w:t>
      </w:r>
      <w:r>
        <w:rPr>
          <w:rFonts w:ascii="Times New Roman" w:eastAsia="Palatino Linotype" w:hAnsi="Times New Roman" w:cs="Times New Roman"/>
          <w:b/>
          <w:color w:val="353332"/>
          <w:sz w:val="24"/>
          <w:szCs w:val="24"/>
        </w:rPr>
        <w:t xml:space="preserve"> за </w:t>
      </w:r>
      <w:r>
        <w:rPr>
          <w:rFonts w:ascii="Times New Roman" w:eastAsia="Palatino Linotype" w:hAnsi="Times New Roman" w:cs="Times New Roman"/>
          <w:b/>
          <w:color w:val="353332"/>
          <w:sz w:val="24"/>
          <w:szCs w:val="24"/>
          <w:lang w:val="en-US"/>
        </w:rPr>
        <w:t xml:space="preserve">2023 </w:t>
      </w:r>
      <w:r>
        <w:rPr>
          <w:rFonts w:ascii="Times New Roman" w:eastAsia="Palatino Linotype" w:hAnsi="Times New Roman" w:cs="Times New Roman"/>
          <w:b/>
          <w:color w:val="353332"/>
          <w:sz w:val="24"/>
          <w:szCs w:val="24"/>
        </w:rPr>
        <w:t>г.</w:t>
      </w:r>
    </w:p>
    <w:p w14:paraId="53869534" w14:textId="26AEC26E" w:rsidR="008B5753" w:rsidRDefault="001C16C2" w:rsidP="00F65A7F">
      <w:pPr>
        <w:spacing w:after="0" w:line="240" w:lineRule="auto"/>
        <w:jc w:val="both"/>
        <w:rPr>
          <w:rFonts w:ascii="Times New Roman" w:hAnsi="Times New Roman" w:cs="Times New Roman"/>
          <w:sz w:val="24"/>
          <w:szCs w:val="24"/>
        </w:rPr>
      </w:pPr>
      <w:hyperlink r:id="rId12" w:history="1">
        <w:r w:rsidRPr="007D3D9F">
          <w:rPr>
            <w:rStyle w:val="Hyperlink"/>
            <w:rFonts w:ascii="Times New Roman" w:hAnsi="Times New Roman" w:cs="Times New Roman"/>
            <w:sz w:val="24"/>
            <w:szCs w:val="24"/>
          </w:rPr>
          <w:t>https://ec.europa.eu/eurostat/databrowser/view/prc_hicp_aind__custom_13663241/default/table?lang=en</w:t>
        </w:r>
      </w:hyperlink>
      <w:r>
        <w:rPr>
          <w:rFonts w:ascii="Times New Roman" w:hAnsi="Times New Roman" w:cs="Times New Roman"/>
          <w:sz w:val="24"/>
          <w:szCs w:val="24"/>
        </w:rPr>
        <w:t xml:space="preserve"> </w:t>
      </w:r>
    </w:p>
    <w:p w14:paraId="1CCF1291" w14:textId="5B904F23" w:rsidR="001C16C2" w:rsidRDefault="001C16C2" w:rsidP="00F65A7F">
      <w:pPr>
        <w:spacing w:after="0" w:line="240" w:lineRule="auto"/>
        <w:jc w:val="both"/>
        <w:rPr>
          <w:rFonts w:ascii="Times New Roman" w:hAnsi="Times New Roman" w:cs="Times New Roman"/>
          <w:sz w:val="24"/>
          <w:szCs w:val="24"/>
        </w:rPr>
      </w:pPr>
    </w:p>
    <w:p w14:paraId="0148F084" w14:textId="0F87931A" w:rsidR="001C16C2" w:rsidRPr="00CB1BD0" w:rsidRDefault="001C16C2" w:rsidP="002F2965">
      <w:pPr>
        <w:spacing w:after="0" w:line="240" w:lineRule="auto"/>
        <w:jc w:val="center"/>
        <w:rPr>
          <w:rFonts w:ascii="Times New Roman" w:hAnsi="Times New Roman" w:cs="Times New Roman"/>
          <w:sz w:val="24"/>
          <w:szCs w:val="24"/>
        </w:rPr>
      </w:pPr>
      <w:r>
        <w:rPr>
          <w:noProof/>
          <w:lang w:val="en-US"/>
        </w:rPr>
        <mc:AlternateContent>
          <mc:Choice Requires="wps">
            <w:drawing>
              <wp:anchor distT="0" distB="0" distL="114300" distR="114300" simplePos="0" relativeHeight="251659264" behindDoc="0" locked="0" layoutInCell="1" allowOverlap="1" wp14:anchorId="084614DC" wp14:editId="083C9BF0">
                <wp:simplePos x="0" y="0"/>
                <wp:positionH relativeFrom="column">
                  <wp:posOffset>7581688</wp:posOffset>
                </wp:positionH>
                <wp:positionV relativeFrom="paragraph">
                  <wp:posOffset>4463415</wp:posOffset>
                </wp:positionV>
                <wp:extent cx="474134" cy="76200"/>
                <wp:effectExtent l="0" t="0" r="21590" b="19050"/>
                <wp:wrapNone/>
                <wp:docPr id="4" name="Rectangle 4"/>
                <wp:cNvGraphicFramePr/>
                <a:graphic xmlns:a="http://schemas.openxmlformats.org/drawingml/2006/main">
                  <a:graphicData uri="http://schemas.microsoft.com/office/word/2010/wordprocessingShape">
                    <wps:wsp>
                      <wps:cNvSpPr/>
                      <wps:spPr>
                        <a:xfrm>
                          <a:off x="0" y="0"/>
                          <a:ext cx="474134" cy="76200"/>
                        </a:xfrm>
                        <a:prstGeom prst="rect">
                          <a:avLst/>
                        </a:prstGeom>
                        <a:noFill/>
                        <a:ln w="9525"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89ED9B" id="Rectangle 4" o:spid="_x0000_s1026" style="position:absolute;margin-left:597pt;margin-top:351.45pt;width:37.35pt;height: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" filled="f" strokecolor="red">
                <v:stroke joinstyle="round"/>
              </v:rect>
            </w:pict>
          </mc:Fallback>
        </mc:AlternateContent>
      </w:r>
      <w:r>
        <w:rPr>
          <w:noProof/>
          <w:lang w:val="en-US"/>
        </w:rPr>
        <w:drawing>
          <wp:inline distT="0" distB="0" distL="0" distR="0" wp14:anchorId="0071AC1D" wp14:editId="55C43362">
            <wp:extent cx="9099974" cy="5119025"/>
            <wp:effectExtent l="0" t="0" r="635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107780" cy="5123416"/>
                    </a:xfrm>
                    <a:prstGeom prst="rect">
                      <a:avLst/>
                    </a:prstGeom>
                  </pic:spPr>
                </pic:pic>
              </a:graphicData>
            </a:graphic>
          </wp:inline>
        </w:drawing>
      </w:r>
    </w:p>
    <w:sectPr w:rsidR="001C16C2" w:rsidRPr="00CB1BD0" w:rsidSect="00B44A8F">
      <w:headerReference w:type="default" r:id="rId14"/>
      <w:pgSz w:w="16838" w:h="11906" w:orient="landscape"/>
      <w:pgMar w:top="993"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85BCB" w14:textId="77777777" w:rsidR="00B66A42" w:rsidRDefault="00B66A42" w:rsidP="00B44A8F">
      <w:pPr>
        <w:spacing w:after="0" w:line="240" w:lineRule="auto"/>
      </w:pPr>
      <w:r>
        <w:separator/>
      </w:r>
    </w:p>
  </w:endnote>
  <w:endnote w:type="continuationSeparator" w:id="0">
    <w:p w14:paraId="0458EA08" w14:textId="77777777" w:rsidR="00B66A42" w:rsidRDefault="00B66A42" w:rsidP="00B44A8F">
      <w:pPr>
        <w:spacing w:after="0" w:line="240" w:lineRule="auto"/>
      </w:pPr>
      <w:r>
        <w:continuationSeparator/>
      </w:r>
    </w:p>
  </w:endnote>
  <w:endnote w:type="continuationNotice" w:id="1">
    <w:p w14:paraId="269B29B8" w14:textId="77777777" w:rsidR="00B66A42" w:rsidRDefault="00B66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21C1C" w14:textId="77777777" w:rsidR="00B66A42" w:rsidRDefault="00B66A42" w:rsidP="00B44A8F">
      <w:pPr>
        <w:spacing w:after="0" w:line="240" w:lineRule="auto"/>
      </w:pPr>
      <w:r>
        <w:separator/>
      </w:r>
    </w:p>
  </w:footnote>
  <w:footnote w:type="continuationSeparator" w:id="0">
    <w:p w14:paraId="3D1B80B7" w14:textId="77777777" w:rsidR="00B66A42" w:rsidRDefault="00B66A42" w:rsidP="00B44A8F">
      <w:pPr>
        <w:spacing w:after="0" w:line="240" w:lineRule="auto"/>
      </w:pPr>
      <w:r>
        <w:continuationSeparator/>
      </w:r>
    </w:p>
  </w:footnote>
  <w:footnote w:type="continuationNotice" w:id="1">
    <w:p w14:paraId="3A5B934A" w14:textId="77777777" w:rsidR="00B66A42" w:rsidRDefault="00B66A42">
      <w:pPr>
        <w:spacing w:after="0" w:line="240" w:lineRule="auto"/>
      </w:pPr>
    </w:p>
  </w:footnote>
  <w:footnote w:id="2">
    <w:p w14:paraId="0E3EE3C2" w14:textId="77777777" w:rsidR="00615C98" w:rsidRPr="00615C98" w:rsidRDefault="00615C98" w:rsidP="00615C98">
      <w:pPr>
        <w:pStyle w:val="FootnoteText"/>
        <w:jc w:val="both"/>
        <w:rPr>
          <w:rFonts w:ascii="Times New Roman" w:hAnsi="Times New Roman" w:cs="Times New Roman"/>
        </w:rPr>
      </w:pPr>
      <w:r w:rsidRPr="00615C98">
        <w:rPr>
          <w:rStyle w:val="FootnoteReference"/>
          <w:rFonts w:ascii="Times New Roman" w:hAnsi="Times New Roman" w:cs="Times New Roman"/>
        </w:rPr>
        <w:footnoteRef/>
      </w:r>
      <w:r w:rsidRPr="00615C98">
        <w:rPr>
          <w:rFonts w:ascii="Times New Roman" w:hAnsi="Times New Roman" w:cs="Times New Roman"/>
        </w:rPr>
        <w:t xml:space="preserve"> </w:t>
      </w:r>
      <w:r w:rsidRPr="00615C98">
        <w:rPr>
          <w:rFonts w:ascii="Times New Roman" w:hAnsi="Times New Roman" w:cs="Times New Roman"/>
          <w:bCs/>
          <w:color w:val="333333"/>
          <w:shd w:val="clear" w:color="auto" w:fill="FFFFFF"/>
        </w:rPr>
        <w:t xml:space="preserve">Регламент (ЕС) 2021/1060 на Европейския парламент и на Съвета от 24 юни 2021 година за установяване на </w:t>
      </w:r>
      <w:proofErr w:type="spellStart"/>
      <w:r w:rsidRPr="00615C98">
        <w:rPr>
          <w:rFonts w:ascii="Times New Roman" w:hAnsi="Times New Roman" w:cs="Times New Roman"/>
          <w:bCs/>
          <w:color w:val="333333"/>
          <w:shd w:val="clear" w:color="auto" w:fill="FFFFFF"/>
        </w:rPr>
        <w:t>общоприложимите</w:t>
      </w:r>
      <w:proofErr w:type="spellEnd"/>
      <w:r w:rsidRPr="00615C98">
        <w:rPr>
          <w:rFonts w:ascii="Times New Roman" w:hAnsi="Times New Roman" w:cs="Times New Roman"/>
          <w:bCs/>
          <w:color w:val="333333"/>
          <w:shd w:val="clear" w:color="auto" w:fill="FFFFFF"/>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615C98">
        <w:rPr>
          <w:rFonts w:ascii="Times New Roman" w:hAnsi="Times New Roman" w:cs="Times New Roman"/>
          <w:bCs/>
          <w:color w:val="333333"/>
          <w:shd w:val="clear" w:color="auto" w:fill="FFFFFF"/>
        </w:rPr>
        <w:t>аквакултури</w:t>
      </w:r>
      <w:proofErr w:type="spellEnd"/>
      <w:r w:rsidRPr="00615C98">
        <w:rPr>
          <w:rFonts w:ascii="Times New Roman" w:hAnsi="Times New Roman" w:cs="Times New Roman"/>
          <w:bCs/>
          <w:color w:val="333333"/>
          <w:shd w:val="clear" w:color="auto" w:fill="FFFFFF"/>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hyperlink r:id="rId1" w:tooltip="Gives access to this document through its ELI URI." w:history="1">
        <w:r w:rsidRPr="00615C98">
          <w:rPr>
            <w:rStyle w:val="Hyperlink"/>
            <w:rFonts w:ascii="Times New Roman" w:hAnsi="Times New Roman" w:cs="Times New Roman"/>
            <w:color w:val="337AB7"/>
            <w:shd w:val="clear" w:color="auto" w:fill="FFFFFF"/>
          </w:rPr>
          <w:t>http://data.europa.eu/eli/reg/2021/1060/oj</w:t>
        </w:r>
      </w:hyperlink>
    </w:p>
  </w:footnote>
  <w:footnote w:id="3">
    <w:p w14:paraId="1DB43E9A" w14:textId="2227B43D" w:rsidR="00D8269A" w:rsidRPr="005E639B" w:rsidRDefault="00D8269A" w:rsidP="00D8269A">
      <w:pPr>
        <w:pStyle w:val="FootnoteText"/>
        <w:jc w:val="both"/>
        <w:rPr>
          <w:rFonts w:ascii="Times New Roman" w:hAnsi="Times New Roman"/>
        </w:rPr>
      </w:pPr>
      <w:r>
        <w:rPr>
          <w:rStyle w:val="FootnoteReference"/>
        </w:rPr>
        <w:footnoteRef/>
      </w:r>
      <w:r>
        <w:t xml:space="preserve"> </w:t>
      </w:r>
      <w:r w:rsidR="00300BC3">
        <w:rPr>
          <w:rFonts w:ascii="Times New Roman" w:hAnsi="Times New Roman"/>
        </w:rPr>
        <w:t>МСП</w:t>
      </w:r>
      <w:r w:rsidRPr="005E639B">
        <w:rPr>
          <w:rFonts w:ascii="Times New Roman" w:hAnsi="Times New Roman"/>
        </w:rPr>
        <w:t xml:space="preserve"> използват Платформата за сътрудничество между висшите училища, изследователските организации и бизнеса, администрирана от Националния център за информация и документация, за да идентифицират необходимите им услуги и/или използването на инфраструктура/специализирани лабораторни комплекси или уникално научно оборудване. В тази платформа ще се съдържат данни от Регистъра за научната дейност, Регистъра на академичния състав и Българския портал за отворена наука и ще даде възможност на МСП да избират от обширен списък от научни организации/висши училища и съответните специфични услуги, които те биха могли да им предоставят.</w:t>
      </w:r>
    </w:p>
  </w:footnote>
  <w:footnote w:id="4">
    <w:p w14:paraId="5AC74491" w14:textId="18E25FBF" w:rsidR="00F65A7F" w:rsidRDefault="00F65A7F">
      <w:pPr>
        <w:pStyle w:val="FootnoteText"/>
      </w:pPr>
      <w:r>
        <w:rPr>
          <w:rStyle w:val="FootnoteReference"/>
        </w:rPr>
        <w:footnoteRef/>
      </w:r>
      <w:r>
        <w:t xml:space="preserve"> Допълнителна информация за дейностите на НАЦИД е публикувана на адрес: </w:t>
      </w:r>
      <w:r w:rsidRPr="00F65A7F">
        <w:t>https://nacid.bg/bg/about/osnovni-dejnosti/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E0B2" w14:textId="6A691D5C" w:rsidR="00B44A8F" w:rsidRPr="00384E97" w:rsidRDefault="00B44A8F" w:rsidP="00B44A8F">
    <w:pPr>
      <w:pStyle w:val="Header"/>
    </w:pPr>
    <w:r w:rsidRPr="00DD4A78">
      <w:rPr>
        <w:noProof/>
        <w:lang w:val="en-US"/>
      </w:rPr>
      <w:drawing>
        <wp:anchor distT="0" distB="0" distL="114300" distR="114300" simplePos="0" relativeHeight="251657216" behindDoc="0" locked="0" layoutInCell="1" allowOverlap="1" wp14:anchorId="4C22CD01" wp14:editId="6E1F7CF2">
          <wp:simplePos x="0" y="0"/>
          <wp:positionH relativeFrom="margin">
            <wp:posOffset>6462026</wp:posOffset>
          </wp:positionH>
          <wp:positionV relativeFrom="paragraph">
            <wp:posOffset>12923</wp:posOffset>
          </wp:positionV>
          <wp:extent cx="2859788" cy="807522"/>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66131" cy="8093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77D4C">
      <w:rPr>
        <w:i/>
        <w:noProof/>
        <w:lang w:val="en-US"/>
      </w:rPr>
      <w:drawing>
        <wp:inline distT="0" distB="0" distL="0" distR="0" wp14:anchorId="49094B19" wp14:editId="0492C93D">
          <wp:extent cx="2860512" cy="663386"/>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9031" cy="672319"/>
                  </a:xfrm>
                  <a:prstGeom prst="rect">
                    <a:avLst/>
                  </a:prstGeom>
                  <a:noFill/>
                  <a:ln>
                    <a:noFill/>
                  </a:ln>
                </pic:spPr>
              </pic:pic>
            </a:graphicData>
          </a:graphic>
        </wp:inline>
      </w:drawing>
    </w:r>
  </w:p>
  <w:p w14:paraId="7B81DDF5" w14:textId="77777777" w:rsidR="00B44A8F" w:rsidRDefault="00B44A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6116"/>
    <w:multiLevelType w:val="hybridMultilevel"/>
    <w:tmpl w:val="B37086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1E7767B"/>
    <w:multiLevelType w:val="multilevel"/>
    <w:tmpl w:val="612AF5D2"/>
    <w:lvl w:ilvl="0">
      <w:start w:val="1"/>
      <w:numFmt w:val="bullet"/>
      <w:lvlText w:val="•"/>
      <w:lvlJc w:val="left"/>
      <w:rPr>
        <w:rFonts w:ascii="Arial" w:eastAsia="Arial" w:hAnsi="Arial" w:cs="Arial"/>
        <w:b w:val="0"/>
        <w:bCs w:val="0"/>
        <w:i w:val="0"/>
        <w:iCs w:val="0"/>
        <w:smallCaps w:val="0"/>
        <w:strike w:val="0"/>
        <w:color w:val="353332"/>
        <w:spacing w:val="0"/>
        <w:w w:val="100"/>
        <w:position w:val="0"/>
        <w:sz w:val="36"/>
        <w:szCs w:val="3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B6BCD"/>
    <w:multiLevelType w:val="multilevel"/>
    <w:tmpl w:val="DDF20D2C"/>
    <w:lvl w:ilvl="0">
      <w:start w:val="1"/>
      <w:numFmt w:val="bullet"/>
      <w:lvlText w:val="•"/>
      <w:lvlJc w:val="left"/>
      <w:rPr>
        <w:rFonts w:ascii="Arial" w:eastAsia="Arial" w:hAnsi="Arial" w:cs="Arial"/>
        <w:b w:val="0"/>
        <w:bCs w:val="0"/>
        <w:i w:val="0"/>
        <w:iCs w:val="0"/>
        <w:smallCaps w:val="0"/>
        <w:strike w:val="0"/>
        <w:color w:val="353332"/>
        <w:spacing w:val="0"/>
        <w:w w:val="100"/>
        <w:position w:val="0"/>
        <w:sz w:val="32"/>
        <w:szCs w:val="3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4F1C6D"/>
    <w:multiLevelType w:val="hybridMultilevel"/>
    <w:tmpl w:val="5DB2D5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3EAB5D53"/>
    <w:multiLevelType w:val="hybridMultilevel"/>
    <w:tmpl w:val="B024F00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0DA725D"/>
    <w:multiLevelType w:val="hybridMultilevel"/>
    <w:tmpl w:val="61C65E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38D1CA1"/>
    <w:multiLevelType w:val="multilevel"/>
    <w:tmpl w:val="27927872"/>
    <w:lvl w:ilvl="0">
      <w:start w:val="1"/>
      <w:numFmt w:val="bullet"/>
      <w:lvlText w:val="•"/>
      <w:lvlJc w:val="left"/>
      <w:rPr>
        <w:rFonts w:ascii="Arial" w:eastAsia="Arial" w:hAnsi="Arial" w:cs="Arial"/>
        <w:b w:val="0"/>
        <w:bCs w:val="0"/>
        <w:i w:val="0"/>
        <w:iCs w:val="0"/>
        <w:smallCaps w:val="0"/>
        <w:strike w:val="0"/>
        <w:color w:val="353332"/>
        <w:spacing w:val="0"/>
        <w:w w:val="100"/>
        <w:position w:val="0"/>
        <w:sz w:val="32"/>
        <w:szCs w:val="3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2E188B"/>
    <w:multiLevelType w:val="hybridMultilevel"/>
    <w:tmpl w:val="7B02649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61C222E3"/>
    <w:multiLevelType w:val="hybridMultilevel"/>
    <w:tmpl w:val="42121FF6"/>
    <w:lvl w:ilvl="0" w:tplc="A7F03896">
      <w:start w:val="3"/>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67DA7686"/>
    <w:multiLevelType w:val="hybridMultilevel"/>
    <w:tmpl w:val="6A1C3282"/>
    <w:lvl w:ilvl="0" w:tplc="A7F03896">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BB13EF6"/>
    <w:multiLevelType w:val="hybridMultilevel"/>
    <w:tmpl w:val="3BEC1B10"/>
    <w:lvl w:ilvl="0" w:tplc="ADCACD30">
      <w:start w:val="1"/>
      <w:numFmt w:val="bullet"/>
      <w:lvlText w:val="−"/>
      <w:lvlJc w:val="left"/>
      <w:pPr>
        <w:ind w:left="1068" w:hanging="360"/>
      </w:pPr>
      <w:rPr>
        <w:rFonts w:ascii="Calibri" w:hAnsi="Calibr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15:restartNumberingAfterBreak="0">
    <w:nsid w:val="73376055"/>
    <w:multiLevelType w:val="hybridMultilevel"/>
    <w:tmpl w:val="B6EAAA98"/>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AC22AB3"/>
    <w:multiLevelType w:val="hybridMultilevel"/>
    <w:tmpl w:val="B02C39D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2"/>
  </w:num>
  <w:num w:numId="2">
    <w:abstractNumId w:val="1"/>
  </w:num>
  <w:num w:numId="3">
    <w:abstractNumId w:val="0"/>
  </w:num>
  <w:num w:numId="4">
    <w:abstractNumId w:val="2"/>
  </w:num>
  <w:num w:numId="5">
    <w:abstractNumId w:val="6"/>
  </w:num>
  <w:num w:numId="6">
    <w:abstractNumId w:val="7"/>
  </w:num>
  <w:num w:numId="7">
    <w:abstractNumId w:val="4"/>
  </w:num>
  <w:num w:numId="8">
    <w:abstractNumId w:val="11"/>
  </w:num>
  <w:num w:numId="9">
    <w:abstractNumId w:val="3"/>
  </w:num>
  <w:num w:numId="10">
    <w:abstractNumId w:val="5"/>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01"/>
    <w:rsid w:val="00010BA2"/>
    <w:rsid w:val="00037D12"/>
    <w:rsid w:val="0007090F"/>
    <w:rsid w:val="00070E24"/>
    <w:rsid w:val="00076F81"/>
    <w:rsid w:val="000C02B9"/>
    <w:rsid w:val="001005FE"/>
    <w:rsid w:val="00114455"/>
    <w:rsid w:val="0011592D"/>
    <w:rsid w:val="001C16C2"/>
    <w:rsid w:val="001E702A"/>
    <w:rsid w:val="00215F4E"/>
    <w:rsid w:val="002203E7"/>
    <w:rsid w:val="00227EE0"/>
    <w:rsid w:val="00232787"/>
    <w:rsid w:val="00247650"/>
    <w:rsid w:val="00280C0C"/>
    <w:rsid w:val="00294AA9"/>
    <w:rsid w:val="002C4157"/>
    <w:rsid w:val="002F2965"/>
    <w:rsid w:val="00300BC3"/>
    <w:rsid w:val="00320A65"/>
    <w:rsid w:val="003305B3"/>
    <w:rsid w:val="00386766"/>
    <w:rsid w:val="00391340"/>
    <w:rsid w:val="003A007F"/>
    <w:rsid w:val="003E1F10"/>
    <w:rsid w:val="004541B0"/>
    <w:rsid w:val="004F5212"/>
    <w:rsid w:val="0054271A"/>
    <w:rsid w:val="00551873"/>
    <w:rsid w:val="00590C34"/>
    <w:rsid w:val="005B47EB"/>
    <w:rsid w:val="005B513C"/>
    <w:rsid w:val="006014E1"/>
    <w:rsid w:val="00607BB0"/>
    <w:rsid w:val="00614428"/>
    <w:rsid w:val="00615C98"/>
    <w:rsid w:val="00663BCF"/>
    <w:rsid w:val="006A02EB"/>
    <w:rsid w:val="006A5501"/>
    <w:rsid w:val="006B408A"/>
    <w:rsid w:val="006B7329"/>
    <w:rsid w:val="00707C62"/>
    <w:rsid w:val="00733B29"/>
    <w:rsid w:val="00786C75"/>
    <w:rsid w:val="007C2EAF"/>
    <w:rsid w:val="008265E5"/>
    <w:rsid w:val="00857C93"/>
    <w:rsid w:val="00867D48"/>
    <w:rsid w:val="008B5753"/>
    <w:rsid w:val="008E2780"/>
    <w:rsid w:val="008E3B5D"/>
    <w:rsid w:val="009507B1"/>
    <w:rsid w:val="00961CB7"/>
    <w:rsid w:val="00964B7E"/>
    <w:rsid w:val="0098579D"/>
    <w:rsid w:val="009865D7"/>
    <w:rsid w:val="009933AE"/>
    <w:rsid w:val="00995CEC"/>
    <w:rsid w:val="009C3CB3"/>
    <w:rsid w:val="009C50F5"/>
    <w:rsid w:val="009F4149"/>
    <w:rsid w:val="00A2505B"/>
    <w:rsid w:val="00A35D5B"/>
    <w:rsid w:val="00A402A5"/>
    <w:rsid w:val="00A53CB3"/>
    <w:rsid w:val="00A64B1E"/>
    <w:rsid w:val="00A8660E"/>
    <w:rsid w:val="00A97D5D"/>
    <w:rsid w:val="00AC64C0"/>
    <w:rsid w:val="00AD6ED4"/>
    <w:rsid w:val="00B44A8F"/>
    <w:rsid w:val="00B66A42"/>
    <w:rsid w:val="00B6736E"/>
    <w:rsid w:val="00B71D69"/>
    <w:rsid w:val="00B911F9"/>
    <w:rsid w:val="00BE668D"/>
    <w:rsid w:val="00BF0EEB"/>
    <w:rsid w:val="00C10B56"/>
    <w:rsid w:val="00C637C6"/>
    <w:rsid w:val="00C6594B"/>
    <w:rsid w:val="00CB1BD0"/>
    <w:rsid w:val="00CC07BD"/>
    <w:rsid w:val="00CC3B3B"/>
    <w:rsid w:val="00CD4D56"/>
    <w:rsid w:val="00CD6059"/>
    <w:rsid w:val="00CF6D8E"/>
    <w:rsid w:val="00D00547"/>
    <w:rsid w:val="00D067FC"/>
    <w:rsid w:val="00D06AD0"/>
    <w:rsid w:val="00D60D94"/>
    <w:rsid w:val="00D74DD5"/>
    <w:rsid w:val="00D8269A"/>
    <w:rsid w:val="00D91F8B"/>
    <w:rsid w:val="00D96500"/>
    <w:rsid w:val="00D97078"/>
    <w:rsid w:val="00DA4649"/>
    <w:rsid w:val="00E04ADA"/>
    <w:rsid w:val="00E13A34"/>
    <w:rsid w:val="00E1458E"/>
    <w:rsid w:val="00E67ECD"/>
    <w:rsid w:val="00E9692E"/>
    <w:rsid w:val="00EC4C42"/>
    <w:rsid w:val="00F65A7F"/>
    <w:rsid w:val="00F74CC3"/>
    <w:rsid w:val="00F8097E"/>
    <w:rsid w:val="00FB4B04"/>
    <w:rsid w:val="00FF03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A9BBCA"/>
  <w15:chartTrackingRefBased/>
  <w15:docId w15:val="{E4FC9430-9FB4-4F6D-A2DB-5FCD0E76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76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5501"/>
    <w:pPr>
      <w:ind w:left="720"/>
      <w:contextualSpacing/>
    </w:pPr>
  </w:style>
  <w:style w:type="character" w:customStyle="1" w:styleId="Bodytext1">
    <w:name w:val="Body text|1_"/>
    <w:basedOn w:val="DefaultParagraphFont"/>
    <w:link w:val="Bodytext10"/>
    <w:rsid w:val="00A2505B"/>
    <w:rPr>
      <w:rFonts w:ascii="Palatino Linotype" w:eastAsia="Palatino Linotype" w:hAnsi="Palatino Linotype" w:cs="Palatino Linotype"/>
      <w:color w:val="353332"/>
      <w:sz w:val="20"/>
    </w:rPr>
  </w:style>
  <w:style w:type="paragraph" w:customStyle="1" w:styleId="Bodytext10">
    <w:name w:val="Body text|1"/>
    <w:basedOn w:val="Normal"/>
    <w:link w:val="Bodytext1"/>
    <w:rsid w:val="00A2505B"/>
    <w:pPr>
      <w:widowControl w:val="0"/>
      <w:spacing w:after="260" w:line="240" w:lineRule="auto"/>
    </w:pPr>
    <w:rPr>
      <w:rFonts w:ascii="Palatino Linotype" w:eastAsia="Palatino Linotype" w:hAnsi="Palatino Linotype" w:cs="Palatino Linotype"/>
      <w:color w:val="353332"/>
      <w:sz w:val="20"/>
    </w:rPr>
  </w:style>
  <w:style w:type="character" w:customStyle="1" w:styleId="Other1">
    <w:name w:val="Other|1_"/>
    <w:basedOn w:val="DefaultParagraphFont"/>
    <w:link w:val="Other10"/>
    <w:rsid w:val="00A2505B"/>
    <w:rPr>
      <w:rFonts w:ascii="Palatino Linotype" w:eastAsia="Palatino Linotype" w:hAnsi="Palatino Linotype" w:cs="Palatino Linotype"/>
      <w:color w:val="353332"/>
      <w:sz w:val="20"/>
    </w:rPr>
  </w:style>
  <w:style w:type="paragraph" w:customStyle="1" w:styleId="Other10">
    <w:name w:val="Other|1"/>
    <w:basedOn w:val="Normal"/>
    <w:link w:val="Other1"/>
    <w:rsid w:val="00A2505B"/>
    <w:pPr>
      <w:widowControl w:val="0"/>
      <w:spacing w:after="260" w:line="240" w:lineRule="auto"/>
    </w:pPr>
    <w:rPr>
      <w:rFonts w:ascii="Palatino Linotype" w:eastAsia="Palatino Linotype" w:hAnsi="Palatino Linotype" w:cs="Palatino Linotype"/>
      <w:color w:val="353332"/>
      <w:sz w:val="20"/>
    </w:rPr>
  </w:style>
  <w:style w:type="character" w:customStyle="1" w:styleId="Heading41">
    <w:name w:val="Heading #4|1_"/>
    <w:basedOn w:val="DefaultParagraphFont"/>
    <w:link w:val="Heading410"/>
    <w:rsid w:val="00663BCF"/>
    <w:rPr>
      <w:rFonts w:ascii="Palatino Linotype" w:eastAsia="Palatino Linotype" w:hAnsi="Palatino Linotype" w:cs="Palatino Linotype"/>
      <w:b/>
      <w:color w:val="00859E"/>
    </w:rPr>
  </w:style>
  <w:style w:type="paragraph" w:customStyle="1" w:styleId="Heading410">
    <w:name w:val="Heading #4|1"/>
    <w:basedOn w:val="Normal"/>
    <w:link w:val="Heading41"/>
    <w:rsid w:val="00663BCF"/>
    <w:pPr>
      <w:widowControl w:val="0"/>
      <w:spacing w:after="260" w:line="240" w:lineRule="auto"/>
      <w:outlineLvl w:val="3"/>
    </w:pPr>
    <w:rPr>
      <w:rFonts w:ascii="Palatino Linotype" w:eastAsia="Palatino Linotype" w:hAnsi="Palatino Linotype" w:cs="Palatino Linotype"/>
      <w:b/>
      <w:color w:val="00859E"/>
    </w:rPr>
  </w:style>
  <w:style w:type="paragraph" w:styleId="Header">
    <w:name w:val="header"/>
    <w:aliases w:val="Header Char2,Header Char1 Char1,Header Char Char Char1,Header Char1 Char Char Char,Header Char Char Char Char Char,Header Char Char1,Header Char1 Char Char1,Header Char Char Char Char1"/>
    <w:basedOn w:val="Normal"/>
    <w:link w:val="HeaderChar"/>
    <w:unhideWhenUsed/>
    <w:rsid w:val="00B44A8F"/>
    <w:pPr>
      <w:tabs>
        <w:tab w:val="center" w:pos="4536"/>
        <w:tab w:val="right" w:pos="9072"/>
      </w:tabs>
      <w:spacing w:after="0" w:line="240" w:lineRule="auto"/>
    </w:pPr>
  </w:style>
  <w:style w:type="character" w:customStyle="1" w:styleId="HeaderChar">
    <w:name w:val="Header Char"/>
    <w:aliases w:val="Header Char2 Char,Header Char1 Char1 Char,Header Char Char Char1 Char,Header Char1 Char Char Char Char,Header Char Char Char Char Char Char,Header Char Char1 Char,Header Char1 Char Char1 Char,Header Char Char Char Char1 Char"/>
    <w:basedOn w:val="DefaultParagraphFont"/>
    <w:link w:val="Header"/>
    <w:rsid w:val="00B44A8F"/>
  </w:style>
  <w:style w:type="paragraph" w:styleId="Footer">
    <w:name w:val="footer"/>
    <w:basedOn w:val="Normal"/>
    <w:link w:val="FooterChar"/>
    <w:uiPriority w:val="99"/>
    <w:unhideWhenUsed/>
    <w:rsid w:val="00B44A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A8F"/>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615C98"/>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615C98"/>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615C98"/>
    <w:rPr>
      <w:vertAlign w:val="superscript"/>
    </w:rPr>
  </w:style>
  <w:style w:type="character" w:styleId="Hyperlink">
    <w:name w:val="Hyperlink"/>
    <w:basedOn w:val="DefaultParagraphFont"/>
    <w:uiPriority w:val="99"/>
    <w:unhideWhenUsed/>
    <w:rsid w:val="00615C98"/>
    <w:rPr>
      <w:color w:val="0000FF"/>
      <w:u w:val="single"/>
    </w:rPr>
  </w:style>
  <w:style w:type="character" w:styleId="CommentReference">
    <w:name w:val="annotation reference"/>
    <w:uiPriority w:val="99"/>
    <w:semiHidden/>
    <w:unhideWhenUsed/>
    <w:rsid w:val="00D8269A"/>
    <w:rPr>
      <w:sz w:val="16"/>
      <w:szCs w:val="16"/>
    </w:rPr>
  </w:style>
  <w:style w:type="paragraph" w:styleId="CommentText">
    <w:name w:val="annotation text"/>
    <w:basedOn w:val="Normal"/>
    <w:link w:val="CommentTextChar"/>
    <w:uiPriority w:val="99"/>
    <w:unhideWhenUsed/>
    <w:rsid w:val="00D8269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8269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D82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69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541B0"/>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541B0"/>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247650"/>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5B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404756">
      <w:bodyDiv w:val="1"/>
      <w:marLeft w:val="0"/>
      <w:marRight w:val="0"/>
      <w:marTop w:val="0"/>
      <w:marBottom w:val="0"/>
      <w:divBdr>
        <w:top w:val="none" w:sz="0" w:space="0" w:color="auto"/>
        <w:left w:val="none" w:sz="0" w:space="0" w:color="auto"/>
        <w:bottom w:val="none" w:sz="0" w:space="0" w:color="auto"/>
        <w:right w:val="none" w:sz="0" w:space="0" w:color="auto"/>
      </w:divBdr>
    </w:div>
    <w:div w:id="72209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2b.nacid.bg/home"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urostat/databrowser/view/prc_hicp_aind__custom_13663241/default/table?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eurostat/databrowser/view/lc_lci_r2_a__custom_13501960/default/table?lang=en" TargetMode="External"/><Relationship Id="rId4" Type="http://schemas.openxmlformats.org/officeDocument/2006/relationships/settings" Target="settings.xml"/><Relationship Id="rId9" Type="http://schemas.openxmlformats.org/officeDocument/2006/relationships/hyperlink" Target="https://s2b.nacid.bg/hom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1/1060/oj"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D4F36-669C-4887-8054-BA2835917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11</Pages>
  <Words>2766</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Yordanov</dc:creator>
  <cp:keywords/>
  <dc:description/>
  <cp:lastModifiedBy>Hristo Yordanov</cp:lastModifiedBy>
  <cp:revision>7</cp:revision>
  <dcterms:created xsi:type="dcterms:W3CDTF">2024-03-07T09:14:00Z</dcterms:created>
  <dcterms:modified xsi:type="dcterms:W3CDTF">2024-11-18T13:00:00Z</dcterms:modified>
</cp:coreProperties>
</file>