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FE0B4" w14:textId="189903F8" w:rsidR="00F70FBC" w:rsidRDefault="00F70FBC" w:rsidP="0049597E">
      <w:pPr>
        <w:spacing w:after="60"/>
        <w:rPr>
          <w:rFonts w:ascii="Times New Roman" w:eastAsia="Times New Roman" w:hAnsi="Times New Roman" w:cs="Times New Roman"/>
          <w:b/>
          <w:snapToGrid w:val="0"/>
          <w:sz w:val="24"/>
          <w:szCs w:val="24"/>
          <w:lang w:val="en-US"/>
        </w:rPr>
      </w:pPr>
    </w:p>
    <w:p w14:paraId="4139EEF3" w14:textId="66E4FE2F" w:rsidR="000B63D1" w:rsidRDefault="000B63D1" w:rsidP="0049597E">
      <w:pPr>
        <w:spacing w:after="60"/>
        <w:rPr>
          <w:rFonts w:ascii="Times New Roman" w:eastAsia="Times New Roman" w:hAnsi="Times New Roman" w:cs="Times New Roman"/>
          <w:b/>
          <w:snapToGrid w:val="0"/>
          <w:sz w:val="24"/>
          <w:szCs w:val="24"/>
          <w:lang w:val="en-US"/>
        </w:rPr>
      </w:pPr>
    </w:p>
    <w:p w14:paraId="79F83EEA" w14:textId="229F9FDD" w:rsidR="000B63D1" w:rsidRDefault="000B63D1" w:rsidP="0049597E">
      <w:pPr>
        <w:spacing w:after="60"/>
        <w:rPr>
          <w:rFonts w:ascii="Times New Roman" w:eastAsia="Times New Roman" w:hAnsi="Times New Roman" w:cs="Times New Roman"/>
          <w:b/>
          <w:snapToGrid w:val="0"/>
          <w:sz w:val="24"/>
          <w:szCs w:val="24"/>
          <w:lang w:val="en-US"/>
        </w:rPr>
      </w:pPr>
    </w:p>
    <w:p w14:paraId="60C499B4" w14:textId="77777777" w:rsidR="000B63D1" w:rsidRPr="00F94B53" w:rsidRDefault="000B63D1" w:rsidP="0049597E">
      <w:pPr>
        <w:spacing w:after="60"/>
        <w:rPr>
          <w:rFonts w:ascii="Times New Roman" w:eastAsia="Times New Roman" w:hAnsi="Times New Roman" w:cs="Times New Roman"/>
          <w:b/>
          <w:snapToGrid w:val="0"/>
          <w:sz w:val="24"/>
          <w:szCs w:val="24"/>
          <w:lang w:val="en-US"/>
        </w:rPr>
      </w:pPr>
    </w:p>
    <w:p w14:paraId="26023D33" w14:textId="77777777" w:rsidR="00CF4A34" w:rsidRDefault="00CF4A34" w:rsidP="0049597E">
      <w:pPr>
        <w:spacing w:after="60"/>
        <w:jc w:val="center"/>
        <w:rPr>
          <w:rFonts w:ascii="Times New Roman" w:eastAsia="Times New Roman" w:hAnsi="Times New Roman" w:cs="Times New Roman"/>
          <w:b/>
          <w:snapToGrid w:val="0"/>
          <w:sz w:val="24"/>
          <w:szCs w:val="24"/>
        </w:rPr>
      </w:pPr>
    </w:p>
    <w:p w14:paraId="41FC34CE" w14:textId="1D782A7A" w:rsidR="0049597E" w:rsidRPr="005A2871" w:rsidRDefault="0049597E" w:rsidP="0049597E">
      <w:pPr>
        <w:spacing w:after="60"/>
        <w:jc w:val="center"/>
        <w:rPr>
          <w:rFonts w:ascii="Times New Roman" w:hAnsi="Times New Roman" w:cs="Times New Roman"/>
          <w:b/>
          <w:sz w:val="24"/>
          <w:szCs w:val="24"/>
        </w:rPr>
      </w:pPr>
      <w:r w:rsidRPr="005A2871">
        <w:rPr>
          <w:rFonts w:ascii="Times New Roman" w:eastAsia="Times New Roman" w:hAnsi="Times New Roman" w:cs="Times New Roman"/>
          <w:b/>
          <w:snapToGrid w:val="0"/>
          <w:sz w:val="24"/>
          <w:szCs w:val="24"/>
        </w:rPr>
        <w:t xml:space="preserve">МИНИСТЕРСТВО НА </w:t>
      </w:r>
      <w:r w:rsidR="00EE43F3" w:rsidRPr="005A2871">
        <w:rPr>
          <w:rFonts w:ascii="Times New Roman" w:eastAsia="Times New Roman" w:hAnsi="Times New Roman" w:cs="Times New Roman"/>
          <w:b/>
          <w:snapToGrid w:val="0"/>
          <w:sz w:val="24"/>
          <w:szCs w:val="24"/>
        </w:rPr>
        <w:t>ИНОВАЦИИТЕ И РАСТЕЖА</w:t>
      </w:r>
    </w:p>
    <w:p w14:paraId="03828D65" w14:textId="77777777" w:rsidR="0049597E" w:rsidRPr="005A2871" w:rsidRDefault="0049597E" w:rsidP="0049597E">
      <w:pPr>
        <w:spacing w:after="120" w:line="240" w:lineRule="auto"/>
        <w:jc w:val="center"/>
        <w:rPr>
          <w:rFonts w:ascii="Times New Roman" w:hAnsi="Times New Roman" w:cs="Times New Roman"/>
          <w:b/>
          <w:sz w:val="24"/>
          <w:szCs w:val="24"/>
        </w:rPr>
      </w:pPr>
    </w:p>
    <w:p w14:paraId="427704E7" w14:textId="19EF01AE" w:rsidR="00A61D4E" w:rsidRPr="005A2871" w:rsidRDefault="00A61D4E" w:rsidP="0049597E">
      <w:pPr>
        <w:spacing w:after="120" w:line="240" w:lineRule="auto"/>
        <w:jc w:val="center"/>
        <w:rPr>
          <w:rFonts w:ascii="Times New Roman" w:hAnsi="Times New Roman" w:cs="Times New Roman"/>
          <w:b/>
          <w:sz w:val="24"/>
          <w:szCs w:val="24"/>
        </w:rPr>
      </w:pPr>
    </w:p>
    <w:p w14:paraId="01202351" w14:textId="77777777" w:rsidR="00440ADB" w:rsidRPr="005A2871" w:rsidRDefault="00440ADB" w:rsidP="0049597E">
      <w:pPr>
        <w:spacing w:after="120" w:line="240" w:lineRule="auto"/>
        <w:jc w:val="center"/>
        <w:rPr>
          <w:rFonts w:ascii="Times New Roman" w:hAnsi="Times New Roman" w:cs="Times New Roman"/>
          <w:b/>
          <w:sz w:val="24"/>
          <w:szCs w:val="24"/>
        </w:rPr>
      </w:pPr>
    </w:p>
    <w:p w14:paraId="6B03E802" w14:textId="77777777" w:rsidR="0049597E" w:rsidRPr="005A2871" w:rsidRDefault="0049597E" w:rsidP="0049597E">
      <w:pPr>
        <w:spacing w:after="0" w:line="240" w:lineRule="auto"/>
        <w:jc w:val="center"/>
        <w:rPr>
          <w:rFonts w:ascii="Times New Roman" w:hAnsi="Times New Roman" w:cs="Times New Roman"/>
          <w:b/>
          <w:sz w:val="24"/>
          <w:szCs w:val="24"/>
        </w:rPr>
      </w:pPr>
    </w:p>
    <w:p w14:paraId="0FE8899E" w14:textId="77777777" w:rsidR="0049597E" w:rsidRPr="005A2871" w:rsidRDefault="0049597E" w:rsidP="0049597E">
      <w:pPr>
        <w:spacing w:after="0" w:line="240" w:lineRule="auto"/>
        <w:jc w:val="center"/>
        <w:rPr>
          <w:rFonts w:ascii="Times New Roman" w:eastAsia="Calibri" w:hAnsi="Times New Roman" w:cs="Times New Roman"/>
          <w:b/>
          <w:sz w:val="24"/>
          <w:szCs w:val="24"/>
        </w:rPr>
      </w:pPr>
      <w:r w:rsidRPr="005A2871">
        <w:rPr>
          <w:rFonts w:ascii="Times New Roman" w:eastAsia="Calibri" w:hAnsi="Times New Roman" w:cs="Times New Roman"/>
          <w:b/>
          <w:sz w:val="24"/>
          <w:szCs w:val="24"/>
        </w:rPr>
        <w:t>УСЛОВИЯ ЗА КАНДИДАТСТВАНЕ</w:t>
      </w:r>
    </w:p>
    <w:p w14:paraId="66F433A9" w14:textId="77777777" w:rsidR="0049597E" w:rsidRPr="005A2871" w:rsidRDefault="0049597E" w:rsidP="0049597E">
      <w:pPr>
        <w:spacing w:after="0"/>
        <w:jc w:val="center"/>
        <w:rPr>
          <w:rFonts w:ascii="Times New Roman" w:hAnsi="Times New Roman" w:cs="Times New Roman"/>
          <w:b/>
          <w:sz w:val="24"/>
          <w:szCs w:val="24"/>
        </w:rPr>
      </w:pPr>
      <w:r w:rsidRPr="005A2871">
        <w:rPr>
          <w:rFonts w:ascii="Times New Roman" w:eastAsia="Calibri" w:hAnsi="Times New Roman" w:cs="Times New Roman"/>
          <w:b/>
          <w:sz w:val="24"/>
          <w:szCs w:val="24"/>
        </w:rPr>
        <w:t>за предоставяне на безвъзмездна финансова помощ по</w:t>
      </w:r>
      <w:r w:rsidRPr="005A2871" w:rsidDel="00352D2A">
        <w:rPr>
          <w:rFonts w:ascii="Times New Roman" w:hAnsi="Times New Roman" w:cs="Times New Roman"/>
          <w:b/>
          <w:sz w:val="24"/>
          <w:szCs w:val="24"/>
        </w:rPr>
        <w:t xml:space="preserve"> </w:t>
      </w:r>
    </w:p>
    <w:p w14:paraId="416EBC40" w14:textId="40AA5285" w:rsidR="0049597E" w:rsidRPr="005A2871" w:rsidRDefault="0049597E" w:rsidP="0049597E">
      <w:pPr>
        <w:spacing w:after="60"/>
        <w:jc w:val="center"/>
        <w:rPr>
          <w:rFonts w:ascii="Times New Roman" w:eastAsia="Times New Roman" w:hAnsi="Times New Roman" w:cs="Times New Roman"/>
          <w:b/>
          <w:snapToGrid w:val="0"/>
          <w:sz w:val="24"/>
          <w:szCs w:val="24"/>
        </w:rPr>
      </w:pPr>
      <w:r w:rsidRPr="005A2871">
        <w:rPr>
          <w:rFonts w:ascii="Times New Roman" w:eastAsia="Times New Roman" w:hAnsi="Times New Roman" w:cs="Times New Roman"/>
          <w:b/>
          <w:snapToGrid w:val="0"/>
          <w:sz w:val="24"/>
          <w:szCs w:val="24"/>
        </w:rPr>
        <w:t>програма „</w:t>
      </w:r>
      <w:r w:rsidR="00536F5D" w:rsidRPr="005A2871">
        <w:rPr>
          <w:rFonts w:ascii="Times New Roman" w:eastAsia="Times New Roman" w:hAnsi="Times New Roman" w:cs="Times New Roman"/>
          <w:b/>
          <w:snapToGrid w:val="0"/>
          <w:sz w:val="24"/>
          <w:szCs w:val="24"/>
        </w:rPr>
        <w:t>Научни изследвания, иновации и дигитализация за интелигентна трансформация</w:t>
      </w:r>
      <w:r w:rsidRPr="005A2871">
        <w:rPr>
          <w:rFonts w:ascii="Times New Roman" w:eastAsia="Times New Roman" w:hAnsi="Times New Roman" w:cs="Times New Roman"/>
          <w:b/>
          <w:snapToGrid w:val="0"/>
          <w:sz w:val="24"/>
          <w:szCs w:val="24"/>
        </w:rPr>
        <w:t>“ 20</w:t>
      </w:r>
      <w:r w:rsidR="00EE43F3" w:rsidRPr="005A2871">
        <w:rPr>
          <w:rFonts w:ascii="Times New Roman" w:eastAsia="Times New Roman" w:hAnsi="Times New Roman" w:cs="Times New Roman"/>
          <w:b/>
          <w:snapToGrid w:val="0"/>
          <w:sz w:val="24"/>
          <w:szCs w:val="24"/>
        </w:rPr>
        <w:t>21-</w:t>
      </w:r>
      <w:r w:rsidRPr="005A2871">
        <w:rPr>
          <w:rFonts w:ascii="Times New Roman" w:eastAsia="Times New Roman" w:hAnsi="Times New Roman" w:cs="Times New Roman"/>
          <w:b/>
          <w:snapToGrid w:val="0"/>
          <w:sz w:val="24"/>
          <w:szCs w:val="24"/>
        </w:rPr>
        <w:t>202</w:t>
      </w:r>
      <w:r w:rsidR="00EE43F3" w:rsidRPr="005A2871">
        <w:rPr>
          <w:rFonts w:ascii="Times New Roman" w:eastAsia="Times New Roman" w:hAnsi="Times New Roman" w:cs="Times New Roman"/>
          <w:b/>
          <w:snapToGrid w:val="0"/>
          <w:sz w:val="24"/>
          <w:szCs w:val="24"/>
        </w:rPr>
        <w:t>7</w:t>
      </w:r>
    </w:p>
    <w:p w14:paraId="5038C5A1" w14:textId="016CC527" w:rsidR="0049597E" w:rsidRPr="005A2871" w:rsidRDefault="0049597E" w:rsidP="0049597E">
      <w:pPr>
        <w:spacing w:after="240"/>
        <w:jc w:val="center"/>
        <w:rPr>
          <w:rFonts w:ascii="Times New Roman" w:hAnsi="Times New Roman" w:cs="Times New Roman"/>
          <w:b/>
          <w:sz w:val="24"/>
          <w:szCs w:val="24"/>
        </w:rPr>
      </w:pPr>
    </w:p>
    <w:p w14:paraId="44D4160D" w14:textId="77777777" w:rsidR="00440ADB" w:rsidRPr="005A2871" w:rsidRDefault="00440ADB" w:rsidP="0049597E">
      <w:pPr>
        <w:spacing w:after="240"/>
        <w:jc w:val="center"/>
        <w:rPr>
          <w:rFonts w:ascii="Times New Roman" w:hAnsi="Times New Roman" w:cs="Times New Roman"/>
          <w:b/>
          <w:sz w:val="24"/>
          <w:szCs w:val="24"/>
        </w:rPr>
      </w:pPr>
    </w:p>
    <w:p w14:paraId="01E4A7EF" w14:textId="77777777" w:rsidR="00545B0D" w:rsidRPr="005A2871" w:rsidRDefault="00545B0D" w:rsidP="00545B0D">
      <w:pPr>
        <w:tabs>
          <w:tab w:val="center" w:pos="4678"/>
        </w:tabs>
        <w:jc w:val="center"/>
        <w:rPr>
          <w:rFonts w:ascii="Times New Roman" w:hAnsi="Times New Roman" w:cs="Times New Roman"/>
          <w:b/>
          <w:sz w:val="24"/>
          <w:szCs w:val="24"/>
        </w:rPr>
      </w:pPr>
      <w:r w:rsidRPr="005A2871">
        <w:rPr>
          <w:rFonts w:ascii="Times New Roman" w:hAnsi="Times New Roman" w:cs="Times New Roman"/>
          <w:b/>
          <w:sz w:val="24"/>
          <w:szCs w:val="24"/>
        </w:rPr>
        <w:t xml:space="preserve">Процедура чрез директно предоставяне на безвъзмездна финансова помощ </w:t>
      </w:r>
    </w:p>
    <w:p w14:paraId="587F2678" w14:textId="7AAE7B18" w:rsidR="007E5789" w:rsidRPr="005A2871" w:rsidRDefault="00260DB1" w:rsidP="00260DB1">
      <w:pPr>
        <w:tabs>
          <w:tab w:val="center" w:pos="4678"/>
        </w:tabs>
        <w:jc w:val="center"/>
        <w:rPr>
          <w:rFonts w:ascii="Times New Roman" w:hAnsi="Times New Roman" w:cs="Times New Roman"/>
          <w:b/>
          <w:sz w:val="28"/>
          <w:szCs w:val="28"/>
        </w:rPr>
      </w:pPr>
      <w:r w:rsidRPr="005A2871">
        <w:rPr>
          <w:rFonts w:ascii="Times New Roman" w:hAnsi="Times New Roman" w:cs="Times New Roman"/>
          <w:b/>
          <w:sz w:val="24"/>
          <w:szCs w:val="24"/>
        </w:rPr>
        <w:t>BG16RFPR002-1.018</w:t>
      </w:r>
      <w:r w:rsidR="001A60CF" w:rsidRPr="005A2871">
        <w:rPr>
          <w:rFonts w:ascii="Times New Roman" w:hAnsi="Times New Roman" w:cs="Times New Roman"/>
          <w:b/>
          <w:sz w:val="24"/>
          <w:szCs w:val="24"/>
        </w:rPr>
        <w:t xml:space="preserve"> </w:t>
      </w:r>
      <w:r w:rsidRPr="005A2871">
        <w:rPr>
          <w:rFonts w:ascii="Times New Roman" w:hAnsi="Times New Roman" w:cs="Times New Roman"/>
          <w:b/>
          <w:sz w:val="24"/>
          <w:szCs w:val="24"/>
        </w:rPr>
        <w:t>Подкрепа за български иновационни предприятия с проекти, получили „Печат за високи постижения“</w:t>
      </w:r>
      <w:r w:rsidR="000D6174" w:rsidRPr="005A2871">
        <w:rPr>
          <w:rFonts w:ascii="Times New Roman" w:hAnsi="Times New Roman" w:cs="Times New Roman"/>
          <w:b/>
          <w:sz w:val="28"/>
          <w:szCs w:val="28"/>
        </w:rPr>
        <w:br w:type="page"/>
      </w: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69887FD5" w:rsidR="007551DA" w:rsidRPr="005A2871" w:rsidRDefault="00B01958">
          <w:pPr>
            <w:pStyle w:val="TOCHeading"/>
            <w:rPr>
              <w:rFonts w:ascii="Times New Roman" w:hAnsi="Times New Roman" w:cs="Times New Roman"/>
              <w:lang w:val="bg-BG"/>
            </w:rPr>
          </w:pPr>
          <w:r w:rsidRPr="005A2871">
            <w:rPr>
              <w:rFonts w:ascii="Times New Roman" w:eastAsiaTheme="minorHAnsi" w:hAnsi="Times New Roman" w:cs="Times New Roman"/>
              <w:bCs w:val="0"/>
              <w:color w:val="auto"/>
              <w:sz w:val="22"/>
              <w:szCs w:val="22"/>
              <w:lang w:val="bg-BG" w:eastAsia="en-US"/>
            </w:rPr>
            <w:t>Съдържание:</w:t>
          </w:r>
        </w:p>
        <w:p w14:paraId="53D2461F" w14:textId="2BC96516" w:rsidR="00B01958" w:rsidRPr="005A2871" w:rsidRDefault="007551DA">
          <w:pPr>
            <w:pStyle w:val="TOC2"/>
            <w:tabs>
              <w:tab w:val="right" w:leader="dot" w:pos="9345"/>
            </w:tabs>
            <w:rPr>
              <w:rFonts w:eastAsiaTheme="minorEastAsia"/>
              <w:noProof/>
              <w:lang w:val="en-US"/>
            </w:rPr>
          </w:pPr>
          <w:r w:rsidRPr="005A2871">
            <w:rPr>
              <w:rFonts w:ascii="Times New Roman" w:hAnsi="Times New Roman" w:cs="Times New Roman"/>
            </w:rPr>
            <w:fldChar w:fldCharType="begin"/>
          </w:r>
          <w:r w:rsidRPr="005A2871">
            <w:rPr>
              <w:rFonts w:ascii="Times New Roman" w:hAnsi="Times New Roman" w:cs="Times New Roman"/>
            </w:rPr>
            <w:instrText xml:space="preserve"> TOC \o "1-3" \h \z \u </w:instrText>
          </w:r>
          <w:r w:rsidRPr="005A2871">
            <w:rPr>
              <w:rFonts w:ascii="Times New Roman" w:hAnsi="Times New Roman" w:cs="Times New Roman"/>
            </w:rPr>
            <w:fldChar w:fldCharType="separate"/>
          </w:r>
          <w:hyperlink w:anchor="_Toc193181300" w:history="1">
            <w:r w:rsidR="00B01958" w:rsidRPr="005A2871">
              <w:rPr>
                <w:rStyle w:val="Hyperlink"/>
                <w:rFonts w:ascii="Times New Roman" w:hAnsi="Times New Roman" w:cs="Times New Roman"/>
                <w:noProof/>
              </w:rPr>
              <w:t>1. Наименование на програмата:</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_Toc193181300 \h </w:instrText>
            </w:r>
            <w:r w:rsidR="00B01958" w:rsidRPr="005A2871">
              <w:rPr>
                <w:noProof/>
                <w:webHidden/>
              </w:rPr>
            </w:r>
            <w:r w:rsidR="00B01958" w:rsidRPr="005A2871">
              <w:rPr>
                <w:noProof/>
                <w:webHidden/>
              </w:rPr>
              <w:fldChar w:fldCharType="separate"/>
            </w:r>
            <w:r w:rsidR="005B40B9" w:rsidRPr="005A2871">
              <w:rPr>
                <w:noProof/>
                <w:webHidden/>
              </w:rPr>
              <w:t>3</w:t>
            </w:r>
            <w:r w:rsidR="00B01958" w:rsidRPr="005A2871">
              <w:rPr>
                <w:noProof/>
                <w:webHidden/>
              </w:rPr>
              <w:fldChar w:fldCharType="end"/>
            </w:r>
          </w:hyperlink>
        </w:p>
        <w:p w14:paraId="44D8FC76" w14:textId="598FC503" w:rsidR="00B01958" w:rsidRPr="005A2871" w:rsidRDefault="0024640D">
          <w:pPr>
            <w:pStyle w:val="TOC2"/>
            <w:tabs>
              <w:tab w:val="right" w:leader="dot" w:pos="9345"/>
            </w:tabs>
            <w:rPr>
              <w:rFonts w:eastAsiaTheme="minorEastAsia"/>
              <w:noProof/>
              <w:lang w:val="en-US"/>
            </w:rPr>
          </w:pPr>
          <w:hyperlink w:anchor="_Toc193181301" w:history="1">
            <w:r w:rsidR="00B01958" w:rsidRPr="005A2871">
              <w:rPr>
                <w:rStyle w:val="Hyperlink"/>
                <w:rFonts w:ascii="Times New Roman" w:hAnsi="Times New Roman" w:cs="Times New Roman"/>
                <w:noProof/>
              </w:rPr>
              <w:t>2. Наименование на приоритета и специфичната цел:</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_Toc193181301 \h </w:instrText>
            </w:r>
            <w:r w:rsidR="00B01958" w:rsidRPr="005A2871">
              <w:rPr>
                <w:noProof/>
                <w:webHidden/>
              </w:rPr>
            </w:r>
            <w:r w:rsidR="00B01958" w:rsidRPr="005A2871">
              <w:rPr>
                <w:noProof/>
                <w:webHidden/>
              </w:rPr>
              <w:fldChar w:fldCharType="separate"/>
            </w:r>
            <w:r w:rsidR="005B40B9" w:rsidRPr="005A2871">
              <w:rPr>
                <w:noProof/>
                <w:webHidden/>
              </w:rPr>
              <w:t>3</w:t>
            </w:r>
            <w:r w:rsidR="00B01958" w:rsidRPr="005A2871">
              <w:rPr>
                <w:noProof/>
                <w:webHidden/>
              </w:rPr>
              <w:fldChar w:fldCharType="end"/>
            </w:r>
          </w:hyperlink>
        </w:p>
        <w:p w14:paraId="535A159B" w14:textId="5A7A3B4E" w:rsidR="00B01958" w:rsidRPr="005A2871" w:rsidRDefault="0024640D">
          <w:pPr>
            <w:pStyle w:val="TOC2"/>
            <w:tabs>
              <w:tab w:val="right" w:leader="dot" w:pos="9345"/>
            </w:tabs>
            <w:rPr>
              <w:rFonts w:eastAsiaTheme="minorEastAsia"/>
              <w:noProof/>
              <w:lang w:val="en-US"/>
            </w:rPr>
          </w:pPr>
          <w:hyperlink w:anchor="_Toc193181302" w:history="1">
            <w:r w:rsidR="00B01958" w:rsidRPr="005A2871">
              <w:rPr>
                <w:rStyle w:val="Hyperlink"/>
                <w:rFonts w:ascii="Times New Roman" w:hAnsi="Times New Roman" w:cs="Times New Roman"/>
                <w:noProof/>
              </w:rPr>
              <w:t>3. Наименование на процедурата:</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_Toc193181302 \h </w:instrText>
            </w:r>
            <w:r w:rsidR="00B01958" w:rsidRPr="005A2871">
              <w:rPr>
                <w:noProof/>
                <w:webHidden/>
              </w:rPr>
            </w:r>
            <w:r w:rsidR="00B01958" w:rsidRPr="005A2871">
              <w:rPr>
                <w:noProof/>
                <w:webHidden/>
              </w:rPr>
              <w:fldChar w:fldCharType="separate"/>
            </w:r>
            <w:r w:rsidR="005B40B9" w:rsidRPr="005A2871">
              <w:rPr>
                <w:noProof/>
                <w:webHidden/>
              </w:rPr>
              <w:t>3</w:t>
            </w:r>
            <w:r w:rsidR="00B01958" w:rsidRPr="005A2871">
              <w:rPr>
                <w:noProof/>
                <w:webHidden/>
              </w:rPr>
              <w:fldChar w:fldCharType="end"/>
            </w:r>
          </w:hyperlink>
        </w:p>
        <w:p w14:paraId="41FBB3E0" w14:textId="63041066" w:rsidR="00B01958" w:rsidRPr="005A2871" w:rsidRDefault="0024640D">
          <w:pPr>
            <w:pStyle w:val="TOC2"/>
            <w:tabs>
              <w:tab w:val="right" w:leader="dot" w:pos="9345"/>
            </w:tabs>
            <w:rPr>
              <w:rFonts w:eastAsiaTheme="minorEastAsia"/>
              <w:noProof/>
              <w:lang w:val="en-US"/>
            </w:rPr>
          </w:pPr>
          <w:hyperlink w:anchor="_Toc193181303" w:history="1">
            <w:r w:rsidR="00B01958" w:rsidRPr="005A2871">
              <w:rPr>
                <w:rStyle w:val="Hyperlink"/>
                <w:rFonts w:ascii="Times New Roman" w:hAnsi="Times New Roman" w:cs="Times New Roman"/>
                <w:noProof/>
              </w:rPr>
              <w:t>4. Измерения по кодове: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_Toc193181303 \h </w:instrText>
            </w:r>
            <w:r w:rsidR="00B01958" w:rsidRPr="005A2871">
              <w:rPr>
                <w:noProof/>
                <w:webHidden/>
              </w:rPr>
            </w:r>
            <w:r w:rsidR="00B01958" w:rsidRPr="005A2871">
              <w:rPr>
                <w:noProof/>
                <w:webHidden/>
              </w:rPr>
              <w:fldChar w:fldCharType="separate"/>
            </w:r>
            <w:r w:rsidR="005B40B9" w:rsidRPr="005A2871">
              <w:rPr>
                <w:noProof/>
                <w:webHidden/>
              </w:rPr>
              <w:t>3</w:t>
            </w:r>
            <w:r w:rsidR="00B01958" w:rsidRPr="005A2871">
              <w:rPr>
                <w:noProof/>
                <w:webHidden/>
              </w:rPr>
              <w:fldChar w:fldCharType="end"/>
            </w:r>
          </w:hyperlink>
        </w:p>
        <w:p w14:paraId="703066AC" w14:textId="51FDAFA3" w:rsidR="00B01958" w:rsidRPr="005A2871" w:rsidRDefault="0024640D">
          <w:pPr>
            <w:pStyle w:val="TOC2"/>
            <w:tabs>
              <w:tab w:val="right" w:leader="dot" w:pos="9345"/>
            </w:tabs>
            <w:rPr>
              <w:rFonts w:eastAsiaTheme="minorEastAsia"/>
              <w:noProof/>
              <w:lang w:val="en-US"/>
            </w:rPr>
          </w:pPr>
          <w:hyperlink w:anchor="_Toc193181304" w:history="1">
            <w:r w:rsidR="00B01958" w:rsidRPr="005A2871">
              <w:rPr>
                <w:rStyle w:val="Hyperlink"/>
                <w:rFonts w:ascii="Times New Roman" w:hAnsi="Times New Roman" w:cs="Times New Roman"/>
                <w:noProof/>
              </w:rPr>
              <w:t>5. Териториален обхват:</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_Toc193181304 \h </w:instrText>
            </w:r>
            <w:r w:rsidR="00B01958" w:rsidRPr="005A2871">
              <w:rPr>
                <w:noProof/>
                <w:webHidden/>
              </w:rPr>
            </w:r>
            <w:r w:rsidR="00B01958" w:rsidRPr="005A2871">
              <w:rPr>
                <w:noProof/>
                <w:webHidden/>
              </w:rPr>
              <w:fldChar w:fldCharType="separate"/>
            </w:r>
            <w:r w:rsidR="005B40B9" w:rsidRPr="005A2871">
              <w:rPr>
                <w:noProof/>
                <w:webHidden/>
              </w:rPr>
              <w:t>3</w:t>
            </w:r>
            <w:r w:rsidR="00B01958" w:rsidRPr="005A2871">
              <w:rPr>
                <w:noProof/>
                <w:webHidden/>
              </w:rPr>
              <w:fldChar w:fldCharType="end"/>
            </w:r>
          </w:hyperlink>
        </w:p>
        <w:p w14:paraId="0BDFCD92" w14:textId="39DBAFE6" w:rsidR="00B01958" w:rsidRPr="005A2871" w:rsidRDefault="0024640D">
          <w:pPr>
            <w:pStyle w:val="TOC2"/>
            <w:tabs>
              <w:tab w:val="right" w:leader="dot" w:pos="9345"/>
            </w:tabs>
            <w:rPr>
              <w:rFonts w:eastAsiaTheme="minorEastAsia"/>
              <w:noProof/>
              <w:lang w:val="en-US"/>
            </w:rPr>
          </w:pPr>
          <w:hyperlink w:anchor="_Toc193181305" w:history="1">
            <w:r w:rsidR="00B01958" w:rsidRPr="005A2871">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_Toc193181305 \h </w:instrText>
            </w:r>
            <w:r w:rsidR="00B01958" w:rsidRPr="005A2871">
              <w:rPr>
                <w:noProof/>
                <w:webHidden/>
              </w:rPr>
            </w:r>
            <w:r w:rsidR="00B01958" w:rsidRPr="005A2871">
              <w:rPr>
                <w:noProof/>
                <w:webHidden/>
              </w:rPr>
              <w:fldChar w:fldCharType="separate"/>
            </w:r>
            <w:r w:rsidR="005B40B9" w:rsidRPr="005A2871">
              <w:rPr>
                <w:noProof/>
                <w:webHidden/>
              </w:rPr>
              <w:t>4</w:t>
            </w:r>
            <w:r w:rsidR="00B01958" w:rsidRPr="005A2871">
              <w:rPr>
                <w:noProof/>
                <w:webHidden/>
              </w:rPr>
              <w:fldChar w:fldCharType="end"/>
            </w:r>
          </w:hyperlink>
        </w:p>
        <w:p w14:paraId="23DE21E6" w14:textId="2F5B0FDE" w:rsidR="00B01958" w:rsidRPr="005A2871" w:rsidRDefault="0024640D">
          <w:pPr>
            <w:pStyle w:val="TOC2"/>
            <w:tabs>
              <w:tab w:val="right" w:leader="dot" w:pos="9345"/>
            </w:tabs>
            <w:rPr>
              <w:rFonts w:eastAsiaTheme="minorEastAsia"/>
              <w:noProof/>
              <w:lang w:val="en-US"/>
            </w:rPr>
          </w:pPr>
          <w:hyperlink w:anchor="_Toc193181306" w:history="1">
            <w:r w:rsidR="00B01958" w:rsidRPr="005A2871">
              <w:rPr>
                <w:rStyle w:val="Hyperlink"/>
                <w:rFonts w:ascii="Times New Roman" w:hAnsi="Times New Roman" w:cs="Times New Roman"/>
                <w:noProof/>
              </w:rPr>
              <w:t>7. Индикатори:</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_Toc193181306 \h </w:instrText>
            </w:r>
            <w:r w:rsidR="00B01958" w:rsidRPr="005A2871">
              <w:rPr>
                <w:noProof/>
                <w:webHidden/>
              </w:rPr>
            </w:r>
            <w:r w:rsidR="00B01958" w:rsidRPr="005A2871">
              <w:rPr>
                <w:noProof/>
                <w:webHidden/>
              </w:rPr>
              <w:fldChar w:fldCharType="separate"/>
            </w:r>
            <w:r w:rsidR="005B40B9" w:rsidRPr="005A2871">
              <w:rPr>
                <w:noProof/>
                <w:webHidden/>
              </w:rPr>
              <w:t>6</w:t>
            </w:r>
            <w:r w:rsidR="00B01958" w:rsidRPr="005A2871">
              <w:rPr>
                <w:noProof/>
                <w:webHidden/>
              </w:rPr>
              <w:fldChar w:fldCharType="end"/>
            </w:r>
          </w:hyperlink>
        </w:p>
        <w:p w14:paraId="1BC72F73" w14:textId="68686DCF" w:rsidR="00B01958" w:rsidRPr="005A2871" w:rsidRDefault="0024640D">
          <w:pPr>
            <w:pStyle w:val="TOC2"/>
            <w:tabs>
              <w:tab w:val="right" w:leader="dot" w:pos="9345"/>
            </w:tabs>
            <w:rPr>
              <w:rFonts w:eastAsiaTheme="minorEastAsia"/>
              <w:noProof/>
              <w:lang w:val="en-US"/>
            </w:rPr>
          </w:pPr>
          <w:hyperlink w:anchor="_Toc193181307" w:history="1">
            <w:r w:rsidR="00B01958" w:rsidRPr="005A2871">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_Toc193181307 \h </w:instrText>
            </w:r>
            <w:r w:rsidR="00B01958" w:rsidRPr="005A2871">
              <w:rPr>
                <w:noProof/>
                <w:webHidden/>
              </w:rPr>
            </w:r>
            <w:r w:rsidR="00B01958" w:rsidRPr="005A2871">
              <w:rPr>
                <w:noProof/>
                <w:webHidden/>
              </w:rPr>
              <w:fldChar w:fldCharType="separate"/>
            </w:r>
            <w:r w:rsidR="005B40B9" w:rsidRPr="005A2871">
              <w:rPr>
                <w:noProof/>
                <w:webHidden/>
              </w:rPr>
              <w:t>7</w:t>
            </w:r>
            <w:r w:rsidR="00B01958" w:rsidRPr="005A2871">
              <w:rPr>
                <w:noProof/>
                <w:webHidden/>
              </w:rPr>
              <w:fldChar w:fldCharType="end"/>
            </w:r>
          </w:hyperlink>
        </w:p>
        <w:p w14:paraId="43741FC6" w14:textId="680F69EF" w:rsidR="00B01958" w:rsidRPr="005A2871" w:rsidRDefault="0024640D">
          <w:pPr>
            <w:pStyle w:val="TOC2"/>
            <w:tabs>
              <w:tab w:val="right" w:leader="dot" w:pos="9345"/>
            </w:tabs>
            <w:rPr>
              <w:rFonts w:eastAsiaTheme="minorEastAsia"/>
              <w:noProof/>
              <w:lang w:val="en-US"/>
            </w:rPr>
          </w:pPr>
          <w:hyperlink w:anchor="_Toc193181308" w:history="1">
            <w:r w:rsidR="00B01958" w:rsidRPr="005A2871">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_Toc193181308 \h </w:instrText>
            </w:r>
            <w:r w:rsidR="00B01958" w:rsidRPr="005A2871">
              <w:rPr>
                <w:noProof/>
                <w:webHidden/>
              </w:rPr>
            </w:r>
            <w:r w:rsidR="00B01958" w:rsidRPr="005A2871">
              <w:rPr>
                <w:noProof/>
                <w:webHidden/>
              </w:rPr>
              <w:fldChar w:fldCharType="separate"/>
            </w:r>
            <w:r w:rsidR="005B40B9" w:rsidRPr="005A2871">
              <w:rPr>
                <w:noProof/>
                <w:webHidden/>
              </w:rPr>
              <w:t>8</w:t>
            </w:r>
            <w:r w:rsidR="00B01958" w:rsidRPr="005A2871">
              <w:rPr>
                <w:noProof/>
                <w:webHidden/>
              </w:rPr>
              <w:fldChar w:fldCharType="end"/>
            </w:r>
          </w:hyperlink>
        </w:p>
        <w:p w14:paraId="58F3D654" w14:textId="22B3E727" w:rsidR="00B01958" w:rsidRPr="005A2871" w:rsidRDefault="0024640D">
          <w:pPr>
            <w:pStyle w:val="TOC2"/>
            <w:tabs>
              <w:tab w:val="right" w:leader="dot" w:pos="9345"/>
            </w:tabs>
            <w:rPr>
              <w:rFonts w:eastAsiaTheme="minorEastAsia"/>
              <w:noProof/>
              <w:lang w:val="en-US"/>
            </w:rPr>
          </w:pPr>
          <w:hyperlink w:anchor="_Toc193181309" w:history="1">
            <w:r w:rsidR="00B01958" w:rsidRPr="005A2871">
              <w:rPr>
                <w:rStyle w:val="Hyperlink"/>
                <w:rFonts w:ascii="Times New Roman" w:hAnsi="Times New Roman" w:cs="Times New Roman"/>
                <w:noProof/>
              </w:rPr>
              <w:t>10. Процент на съфинансиране: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_Toc193181309 \h </w:instrText>
            </w:r>
            <w:r w:rsidR="00B01958" w:rsidRPr="005A2871">
              <w:rPr>
                <w:noProof/>
                <w:webHidden/>
              </w:rPr>
            </w:r>
            <w:r w:rsidR="00B01958" w:rsidRPr="005A2871">
              <w:rPr>
                <w:noProof/>
                <w:webHidden/>
              </w:rPr>
              <w:fldChar w:fldCharType="separate"/>
            </w:r>
            <w:r w:rsidR="005B40B9" w:rsidRPr="005A2871">
              <w:rPr>
                <w:noProof/>
                <w:webHidden/>
              </w:rPr>
              <w:t>8</w:t>
            </w:r>
            <w:r w:rsidR="00B01958" w:rsidRPr="005A2871">
              <w:rPr>
                <w:noProof/>
                <w:webHidden/>
              </w:rPr>
              <w:fldChar w:fldCharType="end"/>
            </w:r>
          </w:hyperlink>
        </w:p>
        <w:p w14:paraId="1D7247D5" w14:textId="1F0F7E6C" w:rsidR="00B01958" w:rsidRPr="005A2871" w:rsidRDefault="0024640D">
          <w:pPr>
            <w:pStyle w:val="TOC2"/>
            <w:tabs>
              <w:tab w:val="right" w:leader="dot" w:pos="9345"/>
            </w:tabs>
            <w:rPr>
              <w:rFonts w:eastAsiaTheme="minorEastAsia"/>
              <w:noProof/>
              <w:lang w:val="en-US"/>
            </w:rPr>
          </w:pPr>
          <w:hyperlink w:anchor="_Toc193181310" w:history="1">
            <w:r w:rsidR="00B01958" w:rsidRPr="005A2871">
              <w:rPr>
                <w:rStyle w:val="Hyperlink"/>
                <w:rFonts w:ascii="Times New Roman" w:hAnsi="Times New Roman" w:cs="Times New Roman"/>
                <w:noProof/>
              </w:rPr>
              <w:t>11. Допустими кандидати:</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_Toc193181310 \h </w:instrText>
            </w:r>
            <w:r w:rsidR="00B01958" w:rsidRPr="005A2871">
              <w:rPr>
                <w:noProof/>
                <w:webHidden/>
              </w:rPr>
            </w:r>
            <w:r w:rsidR="00B01958" w:rsidRPr="005A2871">
              <w:rPr>
                <w:noProof/>
                <w:webHidden/>
              </w:rPr>
              <w:fldChar w:fldCharType="separate"/>
            </w:r>
            <w:r w:rsidR="005B40B9" w:rsidRPr="005A2871">
              <w:rPr>
                <w:noProof/>
                <w:webHidden/>
              </w:rPr>
              <w:t>9</w:t>
            </w:r>
            <w:r w:rsidR="00B01958" w:rsidRPr="005A2871">
              <w:rPr>
                <w:noProof/>
                <w:webHidden/>
              </w:rPr>
              <w:fldChar w:fldCharType="end"/>
            </w:r>
          </w:hyperlink>
        </w:p>
        <w:p w14:paraId="443A7EC2" w14:textId="1403188D" w:rsidR="00B01958" w:rsidRPr="005A2871" w:rsidRDefault="0024640D">
          <w:pPr>
            <w:pStyle w:val="TOC2"/>
            <w:tabs>
              <w:tab w:val="right" w:leader="dot" w:pos="9345"/>
            </w:tabs>
            <w:rPr>
              <w:rFonts w:eastAsiaTheme="minorEastAsia"/>
              <w:noProof/>
              <w:lang w:val="en-US"/>
            </w:rPr>
          </w:pPr>
          <w:hyperlink w:anchor="_Toc193181311" w:history="1">
            <w:r w:rsidR="00B01958" w:rsidRPr="005A2871">
              <w:rPr>
                <w:rStyle w:val="Hyperlink"/>
                <w:rFonts w:ascii="Times New Roman" w:hAnsi="Times New Roman" w:cs="Times New Roman"/>
                <w:noProof/>
              </w:rPr>
              <w:t>11.1 Критерии за допустимост на кандидатите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_Toc193181311 \h </w:instrText>
            </w:r>
            <w:r w:rsidR="00B01958" w:rsidRPr="005A2871">
              <w:rPr>
                <w:noProof/>
                <w:webHidden/>
              </w:rPr>
            </w:r>
            <w:r w:rsidR="00B01958" w:rsidRPr="005A2871">
              <w:rPr>
                <w:noProof/>
                <w:webHidden/>
              </w:rPr>
              <w:fldChar w:fldCharType="separate"/>
            </w:r>
            <w:r w:rsidR="005B40B9" w:rsidRPr="005A2871">
              <w:rPr>
                <w:noProof/>
                <w:webHidden/>
              </w:rPr>
              <w:t>9</w:t>
            </w:r>
            <w:r w:rsidR="00B01958" w:rsidRPr="005A2871">
              <w:rPr>
                <w:noProof/>
                <w:webHidden/>
              </w:rPr>
              <w:fldChar w:fldCharType="end"/>
            </w:r>
          </w:hyperlink>
        </w:p>
        <w:p w14:paraId="131DC427" w14:textId="62E74282" w:rsidR="00B01958" w:rsidRPr="005A2871" w:rsidRDefault="0024640D">
          <w:pPr>
            <w:pStyle w:val="TOC2"/>
            <w:tabs>
              <w:tab w:val="right" w:leader="dot" w:pos="9345"/>
            </w:tabs>
            <w:rPr>
              <w:rFonts w:eastAsiaTheme="minorEastAsia"/>
              <w:noProof/>
              <w:lang w:val="en-US"/>
            </w:rPr>
          </w:pPr>
          <w:hyperlink w:anchor="_Toc193181312" w:history="1">
            <w:r w:rsidR="00B01958" w:rsidRPr="005A2871">
              <w:rPr>
                <w:rStyle w:val="Hyperlink"/>
                <w:rFonts w:ascii="Times New Roman" w:hAnsi="Times New Roman" w:cs="Times New Roman"/>
                <w:noProof/>
              </w:rPr>
              <w:t>11.2. Критерии за недопустимост на кандидатите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_Toc193181312 \h </w:instrText>
            </w:r>
            <w:r w:rsidR="00B01958" w:rsidRPr="005A2871">
              <w:rPr>
                <w:noProof/>
                <w:webHidden/>
              </w:rPr>
            </w:r>
            <w:r w:rsidR="00B01958" w:rsidRPr="005A2871">
              <w:rPr>
                <w:noProof/>
                <w:webHidden/>
              </w:rPr>
              <w:fldChar w:fldCharType="separate"/>
            </w:r>
            <w:r w:rsidR="005B40B9" w:rsidRPr="005A2871">
              <w:rPr>
                <w:noProof/>
                <w:webHidden/>
              </w:rPr>
              <w:t>10</w:t>
            </w:r>
            <w:r w:rsidR="00B01958" w:rsidRPr="005A2871">
              <w:rPr>
                <w:noProof/>
                <w:webHidden/>
              </w:rPr>
              <w:fldChar w:fldCharType="end"/>
            </w:r>
          </w:hyperlink>
        </w:p>
        <w:p w14:paraId="77FAC051" w14:textId="668D7041" w:rsidR="00B01958" w:rsidRPr="005A2871" w:rsidRDefault="0024640D">
          <w:pPr>
            <w:pStyle w:val="TOC2"/>
            <w:tabs>
              <w:tab w:val="right" w:leader="dot" w:pos="9345"/>
            </w:tabs>
            <w:rPr>
              <w:rFonts w:eastAsiaTheme="minorEastAsia"/>
              <w:noProof/>
              <w:lang w:val="en-US"/>
            </w:rPr>
          </w:pPr>
          <w:hyperlink w:anchor="_Toc193181313" w:history="1">
            <w:r w:rsidR="00B01958" w:rsidRPr="005A2871">
              <w:rPr>
                <w:rStyle w:val="Hyperlink"/>
                <w:rFonts w:ascii="Times New Roman" w:hAnsi="Times New Roman" w:cs="Times New Roman"/>
                <w:noProof/>
              </w:rPr>
              <w:t>12. Допустими партньори (ако е приложимо):</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_Toc193181313 \h </w:instrText>
            </w:r>
            <w:r w:rsidR="00B01958" w:rsidRPr="005A2871">
              <w:rPr>
                <w:noProof/>
                <w:webHidden/>
              </w:rPr>
            </w:r>
            <w:r w:rsidR="00B01958" w:rsidRPr="005A2871">
              <w:rPr>
                <w:noProof/>
                <w:webHidden/>
              </w:rPr>
              <w:fldChar w:fldCharType="separate"/>
            </w:r>
            <w:r w:rsidR="005B40B9" w:rsidRPr="005A2871">
              <w:rPr>
                <w:noProof/>
                <w:webHidden/>
              </w:rPr>
              <w:t>13</w:t>
            </w:r>
            <w:r w:rsidR="00B01958" w:rsidRPr="005A2871">
              <w:rPr>
                <w:noProof/>
                <w:webHidden/>
              </w:rPr>
              <w:fldChar w:fldCharType="end"/>
            </w:r>
          </w:hyperlink>
        </w:p>
        <w:p w14:paraId="69B0CD72" w14:textId="52C10207" w:rsidR="00B01958" w:rsidRPr="005A2871" w:rsidRDefault="0024640D">
          <w:pPr>
            <w:pStyle w:val="TOC2"/>
            <w:tabs>
              <w:tab w:val="right" w:leader="dot" w:pos="9345"/>
            </w:tabs>
            <w:rPr>
              <w:rFonts w:eastAsiaTheme="minorEastAsia"/>
              <w:noProof/>
              <w:lang w:val="en-US"/>
            </w:rPr>
          </w:pPr>
          <w:hyperlink w:anchor="_Toc193181314" w:history="1">
            <w:r w:rsidR="00B01958" w:rsidRPr="005A2871">
              <w:rPr>
                <w:rStyle w:val="Hyperlink"/>
                <w:rFonts w:ascii="Times New Roman" w:hAnsi="Times New Roman" w:cs="Times New Roman"/>
                <w:noProof/>
              </w:rPr>
              <w:t>13. Дейности, допустими за финансиране: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_Toc193181314 \h </w:instrText>
            </w:r>
            <w:r w:rsidR="00B01958" w:rsidRPr="005A2871">
              <w:rPr>
                <w:noProof/>
                <w:webHidden/>
              </w:rPr>
            </w:r>
            <w:r w:rsidR="00B01958" w:rsidRPr="005A2871">
              <w:rPr>
                <w:noProof/>
                <w:webHidden/>
              </w:rPr>
              <w:fldChar w:fldCharType="separate"/>
            </w:r>
            <w:r w:rsidR="005B40B9" w:rsidRPr="005A2871">
              <w:rPr>
                <w:noProof/>
                <w:webHidden/>
              </w:rPr>
              <w:t>13</w:t>
            </w:r>
            <w:r w:rsidR="00B01958" w:rsidRPr="005A2871">
              <w:rPr>
                <w:noProof/>
                <w:webHidden/>
              </w:rPr>
              <w:fldChar w:fldCharType="end"/>
            </w:r>
          </w:hyperlink>
        </w:p>
        <w:p w14:paraId="3EC68F84" w14:textId="7830802A" w:rsidR="00B01958" w:rsidRPr="005A2871" w:rsidRDefault="0024640D">
          <w:pPr>
            <w:pStyle w:val="TOC2"/>
            <w:tabs>
              <w:tab w:val="right" w:leader="dot" w:pos="9345"/>
            </w:tabs>
            <w:rPr>
              <w:rFonts w:eastAsiaTheme="minorEastAsia"/>
              <w:noProof/>
              <w:lang w:val="en-US"/>
            </w:rPr>
          </w:pPr>
          <w:hyperlink w:anchor="_Toc193181315" w:history="1">
            <w:r w:rsidR="00B01958" w:rsidRPr="005A2871">
              <w:rPr>
                <w:rStyle w:val="Hyperlink"/>
                <w:rFonts w:ascii="Times New Roman" w:hAnsi="Times New Roman" w:cs="Times New Roman"/>
                <w:noProof/>
              </w:rPr>
              <w:t>13.1. Недопустими дейности</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_Toc193181315 \h </w:instrText>
            </w:r>
            <w:r w:rsidR="00B01958" w:rsidRPr="005A2871">
              <w:rPr>
                <w:noProof/>
                <w:webHidden/>
              </w:rPr>
            </w:r>
            <w:r w:rsidR="00B01958" w:rsidRPr="005A2871">
              <w:rPr>
                <w:noProof/>
                <w:webHidden/>
              </w:rPr>
              <w:fldChar w:fldCharType="separate"/>
            </w:r>
            <w:r w:rsidR="005B40B9" w:rsidRPr="005A2871">
              <w:rPr>
                <w:noProof/>
                <w:webHidden/>
              </w:rPr>
              <w:t>15</w:t>
            </w:r>
            <w:r w:rsidR="00B01958" w:rsidRPr="005A2871">
              <w:rPr>
                <w:noProof/>
                <w:webHidden/>
              </w:rPr>
              <w:fldChar w:fldCharType="end"/>
            </w:r>
          </w:hyperlink>
        </w:p>
        <w:p w14:paraId="627C9384" w14:textId="77E6217F" w:rsidR="00B01958" w:rsidRPr="005A2871" w:rsidRDefault="0024640D">
          <w:pPr>
            <w:pStyle w:val="TOC2"/>
            <w:tabs>
              <w:tab w:val="right" w:leader="dot" w:pos="9345"/>
            </w:tabs>
            <w:rPr>
              <w:rFonts w:eastAsiaTheme="minorEastAsia"/>
              <w:noProof/>
              <w:lang w:val="en-US"/>
            </w:rPr>
          </w:pPr>
          <w:hyperlink w:anchor="_Toc193181316" w:history="1">
            <w:r w:rsidR="00B01958" w:rsidRPr="005A2871">
              <w:rPr>
                <w:rStyle w:val="Hyperlink"/>
                <w:rFonts w:ascii="Times New Roman" w:hAnsi="Times New Roman" w:cs="Times New Roman"/>
                <w:noProof/>
              </w:rPr>
              <w:t>14. Категории разходи, допустими за финансиране: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_Toc193181316 \h </w:instrText>
            </w:r>
            <w:r w:rsidR="00B01958" w:rsidRPr="005A2871">
              <w:rPr>
                <w:noProof/>
                <w:webHidden/>
              </w:rPr>
            </w:r>
            <w:r w:rsidR="00B01958" w:rsidRPr="005A2871">
              <w:rPr>
                <w:noProof/>
                <w:webHidden/>
              </w:rPr>
              <w:fldChar w:fldCharType="separate"/>
            </w:r>
            <w:r w:rsidR="005B40B9" w:rsidRPr="005A2871">
              <w:rPr>
                <w:noProof/>
                <w:webHidden/>
              </w:rPr>
              <w:t>16</w:t>
            </w:r>
            <w:r w:rsidR="00B01958" w:rsidRPr="005A2871">
              <w:rPr>
                <w:noProof/>
                <w:webHidden/>
              </w:rPr>
              <w:fldChar w:fldCharType="end"/>
            </w:r>
          </w:hyperlink>
        </w:p>
        <w:p w14:paraId="6034239D" w14:textId="5C0B999D" w:rsidR="00B01958" w:rsidRPr="005A2871" w:rsidRDefault="0024640D">
          <w:pPr>
            <w:pStyle w:val="TOC2"/>
            <w:tabs>
              <w:tab w:val="right" w:leader="dot" w:pos="9345"/>
            </w:tabs>
            <w:rPr>
              <w:rFonts w:eastAsiaTheme="minorEastAsia"/>
              <w:noProof/>
              <w:lang w:val="en-US"/>
            </w:rPr>
          </w:pPr>
          <w:hyperlink w:anchor="_Toc193181317" w:history="1">
            <w:r w:rsidR="00B01958" w:rsidRPr="005A2871">
              <w:rPr>
                <w:rStyle w:val="Hyperlink"/>
                <w:rFonts w:ascii="Times New Roman" w:hAnsi="Times New Roman" w:cs="Times New Roman"/>
                <w:noProof/>
              </w:rPr>
              <w:t>14.1. Условия за допустимост на разходите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_Toc193181317 \h </w:instrText>
            </w:r>
            <w:r w:rsidR="00B01958" w:rsidRPr="005A2871">
              <w:rPr>
                <w:noProof/>
                <w:webHidden/>
              </w:rPr>
            </w:r>
            <w:r w:rsidR="00B01958" w:rsidRPr="005A2871">
              <w:rPr>
                <w:noProof/>
                <w:webHidden/>
              </w:rPr>
              <w:fldChar w:fldCharType="separate"/>
            </w:r>
            <w:r w:rsidR="005B40B9" w:rsidRPr="005A2871">
              <w:rPr>
                <w:noProof/>
                <w:webHidden/>
              </w:rPr>
              <w:t>17</w:t>
            </w:r>
            <w:r w:rsidR="00B01958" w:rsidRPr="005A2871">
              <w:rPr>
                <w:noProof/>
                <w:webHidden/>
              </w:rPr>
              <w:fldChar w:fldCharType="end"/>
            </w:r>
          </w:hyperlink>
        </w:p>
        <w:p w14:paraId="4B47371E" w14:textId="5E1F1138" w:rsidR="00B01958" w:rsidRPr="005A2871" w:rsidRDefault="0024640D">
          <w:pPr>
            <w:pStyle w:val="TOC2"/>
            <w:tabs>
              <w:tab w:val="right" w:leader="dot" w:pos="9345"/>
            </w:tabs>
            <w:rPr>
              <w:rFonts w:eastAsiaTheme="minorEastAsia"/>
              <w:noProof/>
              <w:lang w:val="en-US"/>
            </w:rPr>
          </w:pPr>
          <w:hyperlink w:anchor="_Toc193181318" w:history="1">
            <w:r w:rsidR="00B01958" w:rsidRPr="005A2871">
              <w:rPr>
                <w:rStyle w:val="Hyperlink"/>
                <w:rFonts w:ascii="Times New Roman" w:hAnsi="Times New Roman" w:cs="Times New Roman"/>
                <w:noProof/>
              </w:rPr>
              <w:t>14.2. Допустими разходи</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_Toc193181318 \h </w:instrText>
            </w:r>
            <w:r w:rsidR="00B01958" w:rsidRPr="005A2871">
              <w:rPr>
                <w:noProof/>
                <w:webHidden/>
              </w:rPr>
            </w:r>
            <w:r w:rsidR="00B01958" w:rsidRPr="005A2871">
              <w:rPr>
                <w:noProof/>
                <w:webHidden/>
              </w:rPr>
              <w:fldChar w:fldCharType="separate"/>
            </w:r>
            <w:r w:rsidR="005B40B9" w:rsidRPr="005A2871">
              <w:rPr>
                <w:noProof/>
                <w:webHidden/>
              </w:rPr>
              <w:t>18</w:t>
            </w:r>
            <w:r w:rsidR="00B01958" w:rsidRPr="005A2871">
              <w:rPr>
                <w:noProof/>
                <w:webHidden/>
              </w:rPr>
              <w:fldChar w:fldCharType="end"/>
            </w:r>
          </w:hyperlink>
        </w:p>
        <w:p w14:paraId="061A681F" w14:textId="226028AA" w:rsidR="00B01958" w:rsidRPr="005A2871" w:rsidRDefault="0024640D">
          <w:pPr>
            <w:pStyle w:val="TOC2"/>
            <w:tabs>
              <w:tab w:val="right" w:leader="dot" w:pos="9345"/>
            </w:tabs>
            <w:rPr>
              <w:rFonts w:eastAsiaTheme="minorEastAsia"/>
              <w:noProof/>
              <w:lang w:val="en-US"/>
            </w:rPr>
          </w:pPr>
          <w:hyperlink w:anchor="_Toc193181319" w:history="1">
            <w:r w:rsidR="00B01958" w:rsidRPr="005A2871">
              <w:rPr>
                <w:rStyle w:val="Hyperlink"/>
                <w:rFonts w:ascii="Times New Roman" w:hAnsi="Times New Roman" w:cs="Times New Roman"/>
                <w:noProof/>
              </w:rPr>
              <w:t>14.3. Недопустими разходи</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_Toc193181319 \h </w:instrText>
            </w:r>
            <w:r w:rsidR="00B01958" w:rsidRPr="005A2871">
              <w:rPr>
                <w:noProof/>
                <w:webHidden/>
              </w:rPr>
            </w:r>
            <w:r w:rsidR="00B01958" w:rsidRPr="005A2871">
              <w:rPr>
                <w:noProof/>
                <w:webHidden/>
              </w:rPr>
              <w:fldChar w:fldCharType="separate"/>
            </w:r>
            <w:r w:rsidR="005B40B9" w:rsidRPr="005A2871">
              <w:rPr>
                <w:noProof/>
                <w:webHidden/>
              </w:rPr>
              <w:t>20</w:t>
            </w:r>
            <w:r w:rsidR="00B01958" w:rsidRPr="005A2871">
              <w:rPr>
                <w:noProof/>
                <w:webHidden/>
              </w:rPr>
              <w:fldChar w:fldCharType="end"/>
            </w:r>
          </w:hyperlink>
        </w:p>
        <w:p w14:paraId="3E192828" w14:textId="78DCCB9C" w:rsidR="00B01958" w:rsidRPr="005A2871" w:rsidRDefault="0024640D">
          <w:pPr>
            <w:pStyle w:val="TOC2"/>
            <w:tabs>
              <w:tab w:val="right" w:leader="dot" w:pos="9345"/>
            </w:tabs>
            <w:rPr>
              <w:rFonts w:eastAsiaTheme="minorEastAsia"/>
              <w:noProof/>
              <w:lang w:val="en-US"/>
            </w:rPr>
          </w:pPr>
          <w:hyperlink w:anchor="_Toc193181320" w:history="1">
            <w:r w:rsidR="00B01958" w:rsidRPr="005A2871">
              <w:rPr>
                <w:rStyle w:val="Hyperlink"/>
                <w:rFonts w:ascii="Times New Roman" w:hAnsi="Times New Roman" w:cs="Times New Roman"/>
                <w:noProof/>
              </w:rPr>
              <w:t>15. Допустими целеви групи (ако е приложимо):</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_Toc193181320 \h </w:instrText>
            </w:r>
            <w:r w:rsidR="00B01958" w:rsidRPr="005A2871">
              <w:rPr>
                <w:noProof/>
                <w:webHidden/>
              </w:rPr>
            </w:r>
            <w:r w:rsidR="00B01958" w:rsidRPr="005A2871">
              <w:rPr>
                <w:noProof/>
                <w:webHidden/>
              </w:rPr>
              <w:fldChar w:fldCharType="separate"/>
            </w:r>
            <w:r w:rsidR="005B40B9" w:rsidRPr="005A2871">
              <w:rPr>
                <w:noProof/>
                <w:webHidden/>
              </w:rPr>
              <w:t>22</w:t>
            </w:r>
            <w:r w:rsidR="00B01958" w:rsidRPr="005A2871">
              <w:rPr>
                <w:noProof/>
                <w:webHidden/>
              </w:rPr>
              <w:fldChar w:fldCharType="end"/>
            </w:r>
          </w:hyperlink>
        </w:p>
        <w:p w14:paraId="66265787" w14:textId="3644EFB6" w:rsidR="00B01958" w:rsidRPr="005A2871" w:rsidRDefault="0024640D">
          <w:pPr>
            <w:pStyle w:val="TOC2"/>
            <w:tabs>
              <w:tab w:val="right" w:leader="dot" w:pos="9345"/>
            </w:tabs>
            <w:rPr>
              <w:rFonts w:eastAsiaTheme="minorEastAsia"/>
              <w:noProof/>
              <w:lang w:val="en-US"/>
            </w:rPr>
          </w:pPr>
          <w:hyperlink w:anchor="_Toc193181321" w:history="1">
            <w:r w:rsidR="00B01958" w:rsidRPr="005A2871">
              <w:rPr>
                <w:rStyle w:val="Hyperlink"/>
                <w:rFonts w:ascii="Times New Roman" w:hAnsi="Times New Roman" w:cs="Times New Roman"/>
                <w:noProof/>
              </w:rPr>
              <w:t>16. Приложим режим на минимални/държавни помощи (ако е приложимо):</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_Toc193181321 \h </w:instrText>
            </w:r>
            <w:r w:rsidR="00B01958" w:rsidRPr="005A2871">
              <w:rPr>
                <w:noProof/>
                <w:webHidden/>
              </w:rPr>
            </w:r>
            <w:r w:rsidR="00B01958" w:rsidRPr="005A2871">
              <w:rPr>
                <w:noProof/>
                <w:webHidden/>
              </w:rPr>
              <w:fldChar w:fldCharType="separate"/>
            </w:r>
            <w:r w:rsidR="005B40B9" w:rsidRPr="005A2871">
              <w:rPr>
                <w:noProof/>
                <w:webHidden/>
              </w:rPr>
              <w:t>22</w:t>
            </w:r>
            <w:r w:rsidR="00B01958" w:rsidRPr="005A2871">
              <w:rPr>
                <w:noProof/>
                <w:webHidden/>
              </w:rPr>
              <w:fldChar w:fldCharType="end"/>
            </w:r>
          </w:hyperlink>
        </w:p>
        <w:p w14:paraId="67F8BD71" w14:textId="3DFD1DAB" w:rsidR="00B01958" w:rsidRPr="005A2871" w:rsidRDefault="0024640D">
          <w:pPr>
            <w:pStyle w:val="TOC2"/>
            <w:tabs>
              <w:tab w:val="right" w:leader="dot" w:pos="9345"/>
            </w:tabs>
            <w:rPr>
              <w:rFonts w:eastAsiaTheme="minorEastAsia"/>
              <w:noProof/>
              <w:lang w:val="en-US"/>
            </w:rPr>
          </w:pPr>
          <w:hyperlink w:anchor="_Toc193181322" w:history="1">
            <w:r w:rsidR="00B01958" w:rsidRPr="005A2871">
              <w:rPr>
                <w:rStyle w:val="Hyperlink"/>
                <w:rFonts w:ascii="Times New Roman" w:hAnsi="Times New Roman" w:cs="Times New Roman"/>
                <w:noProof/>
              </w:rPr>
              <w:t>17. Хоризонтални политики:</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_Toc193181322 \h </w:instrText>
            </w:r>
            <w:r w:rsidR="00B01958" w:rsidRPr="005A2871">
              <w:rPr>
                <w:noProof/>
                <w:webHidden/>
              </w:rPr>
            </w:r>
            <w:r w:rsidR="00B01958" w:rsidRPr="005A2871">
              <w:rPr>
                <w:noProof/>
                <w:webHidden/>
              </w:rPr>
              <w:fldChar w:fldCharType="separate"/>
            </w:r>
            <w:r w:rsidR="005B40B9" w:rsidRPr="005A2871">
              <w:rPr>
                <w:noProof/>
                <w:webHidden/>
              </w:rPr>
              <w:t>23</w:t>
            </w:r>
            <w:r w:rsidR="00B01958" w:rsidRPr="005A2871">
              <w:rPr>
                <w:noProof/>
                <w:webHidden/>
              </w:rPr>
              <w:fldChar w:fldCharType="end"/>
            </w:r>
          </w:hyperlink>
        </w:p>
        <w:p w14:paraId="4C888B5D" w14:textId="5BF5C126" w:rsidR="00B01958" w:rsidRPr="005A2871" w:rsidRDefault="0024640D">
          <w:pPr>
            <w:pStyle w:val="TOC2"/>
            <w:tabs>
              <w:tab w:val="right" w:leader="dot" w:pos="9345"/>
            </w:tabs>
            <w:rPr>
              <w:rFonts w:eastAsiaTheme="minorEastAsia"/>
              <w:noProof/>
              <w:lang w:val="en-US"/>
            </w:rPr>
          </w:pPr>
          <w:hyperlink w:anchor="_Toc193181323" w:history="1">
            <w:r w:rsidR="00B01958" w:rsidRPr="005A2871">
              <w:rPr>
                <w:rStyle w:val="Hyperlink"/>
                <w:rFonts w:ascii="Times New Roman" w:hAnsi="Times New Roman" w:cs="Times New Roman"/>
                <w:noProof/>
              </w:rPr>
              <w:t>18. Продължителност на процедурата:</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_Toc193181323 \h </w:instrText>
            </w:r>
            <w:r w:rsidR="00B01958" w:rsidRPr="005A2871">
              <w:rPr>
                <w:noProof/>
                <w:webHidden/>
              </w:rPr>
            </w:r>
            <w:r w:rsidR="00B01958" w:rsidRPr="005A2871">
              <w:rPr>
                <w:noProof/>
                <w:webHidden/>
              </w:rPr>
              <w:fldChar w:fldCharType="separate"/>
            </w:r>
            <w:r w:rsidR="005B40B9" w:rsidRPr="005A2871">
              <w:rPr>
                <w:noProof/>
                <w:webHidden/>
              </w:rPr>
              <w:t>24</w:t>
            </w:r>
            <w:r w:rsidR="00B01958" w:rsidRPr="005A2871">
              <w:rPr>
                <w:noProof/>
                <w:webHidden/>
              </w:rPr>
              <w:fldChar w:fldCharType="end"/>
            </w:r>
          </w:hyperlink>
        </w:p>
        <w:p w14:paraId="2D575D88" w14:textId="567696C6" w:rsidR="00B01958" w:rsidRPr="005A2871" w:rsidRDefault="0024640D">
          <w:pPr>
            <w:pStyle w:val="TOC2"/>
            <w:tabs>
              <w:tab w:val="right" w:leader="dot" w:pos="9345"/>
            </w:tabs>
            <w:rPr>
              <w:rFonts w:eastAsiaTheme="minorEastAsia"/>
              <w:noProof/>
              <w:lang w:val="en-US"/>
            </w:rPr>
          </w:pPr>
          <w:hyperlink w:anchor="_Toc193181324" w:history="1">
            <w:r w:rsidR="00B01958" w:rsidRPr="005A2871">
              <w:rPr>
                <w:rStyle w:val="Hyperlink"/>
                <w:rFonts w:ascii="Times New Roman" w:hAnsi="Times New Roman" w:cs="Times New Roman"/>
                <w:noProof/>
              </w:rPr>
              <w:t>19. Ред за оценяване на проектните предложения:</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_Toc193181324 \h </w:instrText>
            </w:r>
            <w:r w:rsidR="00B01958" w:rsidRPr="005A2871">
              <w:rPr>
                <w:noProof/>
                <w:webHidden/>
              </w:rPr>
            </w:r>
            <w:r w:rsidR="00B01958" w:rsidRPr="005A2871">
              <w:rPr>
                <w:noProof/>
                <w:webHidden/>
              </w:rPr>
              <w:fldChar w:fldCharType="separate"/>
            </w:r>
            <w:r w:rsidR="005B40B9" w:rsidRPr="005A2871">
              <w:rPr>
                <w:noProof/>
                <w:webHidden/>
              </w:rPr>
              <w:t>24</w:t>
            </w:r>
            <w:r w:rsidR="00B01958" w:rsidRPr="005A2871">
              <w:rPr>
                <w:noProof/>
                <w:webHidden/>
              </w:rPr>
              <w:fldChar w:fldCharType="end"/>
            </w:r>
          </w:hyperlink>
        </w:p>
        <w:p w14:paraId="0BABEFB8" w14:textId="23682BEA" w:rsidR="00B01958" w:rsidRPr="005A2871" w:rsidRDefault="0024640D">
          <w:pPr>
            <w:pStyle w:val="TOC2"/>
            <w:tabs>
              <w:tab w:val="right" w:leader="dot" w:pos="9345"/>
            </w:tabs>
            <w:rPr>
              <w:rFonts w:eastAsiaTheme="minorEastAsia"/>
              <w:noProof/>
              <w:lang w:val="en-US"/>
            </w:rPr>
          </w:pPr>
          <w:hyperlink w:anchor="_Toc193181325" w:history="1">
            <w:r w:rsidR="00B01958" w:rsidRPr="005A2871">
              <w:rPr>
                <w:rStyle w:val="Hyperlink"/>
                <w:rFonts w:ascii="Times New Roman" w:hAnsi="Times New Roman" w:cs="Times New Roman"/>
                <w:noProof/>
              </w:rPr>
              <w:t>20. Критерии и методика за оценка на проектните предложения:</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_Toc193181325 \h </w:instrText>
            </w:r>
            <w:r w:rsidR="00B01958" w:rsidRPr="005A2871">
              <w:rPr>
                <w:noProof/>
                <w:webHidden/>
              </w:rPr>
            </w:r>
            <w:r w:rsidR="00B01958" w:rsidRPr="005A2871">
              <w:rPr>
                <w:noProof/>
                <w:webHidden/>
              </w:rPr>
              <w:fldChar w:fldCharType="separate"/>
            </w:r>
            <w:r w:rsidR="005B40B9" w:rsidRPr="005A2871">
              <w:rPr>
                <w:noProof/>
                <w:webHidden/>
              </w:rPr>
              <w:t>25</w:t>
            </w:r>
            <w:r w:rsidR="00B01958" w:rsidRPr="005A2871">
              <w:rPr>
                <w:noProof/>
                <w:webHidden/>
              </w:rPr>
              <w:fldChar w:fldCharType="end"/>
            </w:r>
          </w:hyperlink>
        </w:p>
        <w:p w14:paraId="5E1819FE" w14:textId="5C6ADA19" w:rsidR="00B01958" w:rsidRPr="005A2871" w:rsidRDefault="0024640D">
          <w:pPr>
            <w:pStyle w:val="TOC2"/>
            <w:tabs>
              <w:tab w:val="right" w:leader="dot" w:pos="9345"/>
            </w:tabs>
            <w:rPr>
              <w:rFonts w:eastAsiaTheme="minorEastAsia"/>
              <w:noProof/>
              <w:lang w:val="en-US"/>
            </w:rPr>
          </w:pPr>
          <w:hyperlink w:anchor="_Toc193181326" w:history="1">
            <w:r w:rsidR="00B01958" w:rsidRPr="005A2871">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_Toc193181326 \h </w:instrText>
            </w:r>
            <w:r w:rsidR="00B01958" w:rsidRPr="005A2871">
              <w:rPr>
                <w:noProof/>
                <w:webHidden/>
              </w:rPr>
            </w:r>
            <w:r w:rsidR="00B01958" w:rsidRPr="005A2871">
              <w:rPr>
                <w:noProof/>
                <w:webHidden/>
              </w:rPr>
              <w:fldChar w:fldCharType="separate"/>
            </w:r>
            <w:r w:rsidR="005B40B9" w:rsidRPr="005A2871">
              <w:rPr>
                <w:noProof/>
                <w:webHidden/>
              </w:rPr>
              <w:t>26</w:t>
            </w:r>
            <w:r w:rsidR="00B01958" w:rsidRPr="005A2871">
              <w:rPr>
                <w:noProof/>
                <w:webHidden/>
              </w:rPr>
              <w:fldChar w:fldCharType="end"/>
            </w:r>
          </w:hyperlink>
        </w:p>
        <w:p w14:paraId="5DAA0F4C" w14:textId="7F879270" w:rsidR="00B01958" w:rsidRPr="005A2871" w:rsidRDefault="0024640D">
          <w:pPr>
            <w:pStyle w:val="TOC2"/>
            <w:tabs>
              <w:tab w:val="right" w:leader="dot" w:pos="9345"/>
            </w:tabs>
            <w:rPr>
              <w:rFonts w:eastAsiaTheme="minorEastAsia"/>
              <w:noProof/>
              <w:lang w:val="en-US"/>
            </w:rPr>
          </w:pPr>
          <w:hyperlink w:anchor="_Toc193181327" w:history="1">
            <w:r w:rsidR="00B01958" w:rsidRPr="005A2871">
              <w:rPr>
                <w:rStyle w:val="Hyperlink"/>
                <w:rFonts w:ascii="Times New Roman" w:hAnsi="Times New Roman" w:cs="Times New Roman"/>
                <w:noProof/>
              </w:rPr>
              <w:t>22. Списък на документите, които се подават на етап кандидатстване: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_Toc193181327 \h </w:instrText>
            </w:r>
            <w:r w:rsidR="00B01958" w:rsidRPr="005A2871">
              <w:rPr>
                <w:noProof/>
                <w:webHidden/>
              </w:rPr>
            </w:r>
            <w:r w:rsidR="00B01958" w:rsidRPr="005A2871">
              <w:rPr>
                <w:noProof/>
                <w:webHidden/>
              </w:rPr>
              <w:fldChar w:fldCharType="separate"/>
            </w:r>
            <w:r w:rsidR="005B40B9" w:rsidRPr="005A2871">
              <w:rPr>
                <w:noProof/>
                <w:webHidden/>
              </w:rPr>
              <w:t>27</w:t>
            </w:r>
            <w:r w:rsidR="00B01958" w:rsidRPr="005A2871">
              <w:rPr>
                <w:noProof/>
                <w:webHidden/>
              </w:rPr>
              <w:fldChar w:fldCharType="end"/>
            </w:r>
          </w:hyperlink>
        </w:p>
        <w:p w14:paraId="6019B145" w14:textId="060C10AB" w:rsidR="00B01958" w:rsidRPr="005A2871" w:rsidRDefault="0024640D">
          <w:pPr>
            <w:pStyle w:val="TOC2"/>
            <w:tabs>
              <w:tab w:val="right" w:leader="dot" w:pos="9345"/>
            </w:tabs>
            <w:rPr>
              <w:rFonts w:eastAsiaTheme="minorEastAsia"/>
              <w:noProof/>
              <w:lang w:val="en-US"/>
            </w:rPr>
          </w:pPr>
          <w:hyperlink w:anchor="_Toc193181328" w:history="1">
            <w:r w:rsidR="00B01958" w:rsidRPr="005A2871">
              <w:rPr>
                <w:rStyle w:val="Hyperlink"/>
                <w:rFonts w:ascii="Times New Roman" w:hAnsi="Times New Roman" w:cs="Times New Roman"/>
                <w:noProof/>
              </w:rPr>
              <w:t>23. Краен срок за подаване на проектните предложения:</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_Toc193181328 \h </w:instrText>
            </w:r>
            <w:r w:rsidR="00B01958" w:rsidRPr="005A2871">
              <w:rPr>
                <w:noProof/>
                <w:webHidden/>
              </w:rPr>
            </w:r>
            <w:r w:rsidR="00B01958" w:rsidRPr="005A2871">
              <w:rPr>
                <w:noProof/>
                <w:webHidden/>
              </w:rPr>
              <w:fldChar w:fldCharType="separate"/>
            </w:r>
            <w:r w:rsidR="005B40B9" w:rsidRPr="005A2871">
              <w:rPr>
                <w:noProof/>
                <w:webHidden/>
              </w:rPr>
              <w:t>33</w:t>
            </w:r>
            <w:r w:rsidR="00B01958" w:rsidRPr="005A2871">
              <w:rPr>
                <w:noProof/>
                <w:webHidden/>
              </w:rPr>
              <w:fldChar w:fldCharType="end"/>
            </w:r>
          </w:hyperlink>
        </w:p>
        <w:p w14:paraId="54B29C07" w14:textId="3D127421" w:rsidR="00B01958" w:rsidRPr="005A2871" w:rsidRDefault="0024640D">
          <w:pPr>
            <w:pStyle w:val="TOC2"/>
            <w:tabs>
              <w:tab w:val="right" w:leader="dot" w:pos="9345"/>
            </w:tabs>
            <w:rPr>
              <w:rFonts w:eastAsiaTheme="minorEastAsia"/>
              <w:noProof/>
              <w:lang w:val="en-US"/>
            </w:rPr>
          </w:pPr>
          <w:hyperlink w:anchor="_Toc193181329" w:history="1">
            <w:r w:rsidR="00B01958" w:rsidRPr="005A2871">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_Toc193181329 \h </w:instrText>
            </w:r>
            <w:r w:rsidR="00B01958" w:rsidRPr="005A2871">
              <w:rPr>
                <w:noProof/>
                <w:webHidden/>
              </w:rPr>
            </w:r>
            <w:r w:rsidR="00B01958" w:rsidRPr="005A2871">
              <w:rPr>
                <w:noProof/>
                <w:webHidden/>
              </w:rPr>
              <w:fldChar w:fldCharType="separate"/>
            </w:r>
            <w:r w:rsidR="005B40B9" w:rsidRPr="005A2871">
              <w:rPr>
                <w:noProof/>
                <w:webHidden/>
              </w:rPr>
              <w:t>34</w:t>
            </w:r>
            <w:r w:rsidR="00B01958" w:rsidRPr="005A2871">
              <w:rPr>
                <w:noProof/>
                <w:webHidden/>
              </w:rPr>
              <w:fldChar w:fldCharType="end"/>
            </w:r>
          </w:hyperlink>
        </w:p>
        <w:p w14:paraId="63188AF6" w14:textId="32C416C0" w:rsidR="00B01958" w:rsidRPr="005A2871" w:rsidRDefault="0024640D">
          <w:pPr>
            <w:pStyle w:val="TOC2"/>
            <w:tabs>
              <w:tab w:val="right" w:leader="dot" w:pos="9345"/>
            </w:tabs>
            <w:rPr>
              <w:rFonts w:eastAsiaTheme="minorEastAsia"/>
              <w:noProof/>
              <w:lang w:val="en-US"/>
            </w:rPr>
          </w:pPr>
          <w:hyperlink w:anchor="_Toc193181330" w:history="1">
            <w:r w:rsidR="00B01958" w:rsidRPr="005A2871">
              <w:rPr>
                <w:rStyle w:val="Hyperlink"/>
                <w:rFonts w:ascii="Times New Roman" w:hAnsi="Times New Roman" w:cs="Times New Roman"/>
                <w:noProof/>
              </w:rPr>
              <w:t>25. Допълнителна информация</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_Toc193181330 \h </w:instrText>
            </w:r>
            <w:r w:rsidR="00B01958" w:rsidRPr="005A2871">
              <w:rPr>
                <w:noProof/>
                <w:webHidden/>
              </w:rPr>
            </w:r>
            <w:r w:rsidR="00B01958" w:rsidRPr="005A2871">
              <w:rPr>
                <w:noProof/>
                <w:webHidden/>
              </w:rPr>
              <w:fldChar w:fldCharType="separate"/>
            </w:r>
            <w:r w:rsidR="005B40B9" w:rsidRPr="005A2871">
              <w:rPr>
                <w:noProof/>
                <w:webHidden/>
              </w:rPr>
              <w:t>34</w:t>
            </w:r>
            <w:r w:rsidR="00B01958" w:rsidRPr="005A2871">
              <w:rPr>
                <w:noProof/>
                <w:webHidden/>
              </w:rPr>
              <w:fldChar w:fldCharType="end"/>
            </w:r>
          </w:hyperlink>
        </w:p>
        <w:p w14:paraId="3F97F814" w14:textId="3020E643" w:rsidR="00B01958" w:rsidRPr="005A2871" w:rsidRDefault="0024640D">
          <w:pPr>
            <w:pStyle w:val="TOC2"/>
            <w:tabs>
              <w:tab w:val="right" w:leader="dot" w:pos="9345"/>
            </w:tabs>
            <w:rPr>
              <w:rFonts w:eastAsiaTheme="minorEastAsia"/>
              <w:noProof/>
              <w:lang w:val="en-US"/>
            </w:rPr>
          </w:pPr>
          <w:hyperlink w:anchor="_Toc193181331" w:history="1">
            <w:r w:rsidR="00B01958" w:rsidRPr="005A2871">
              <w:rPr>
                <w:rStyle w:val="Hyperlink"/>
                <w:rFonts w:ascii="Times New Roman" w:hAnsi="Times New Roman" w:cs="Times New Roman"/>
                <w:noProof/>
              </w:rPr>
              <w:t>26. Приложения към Условията за кандидатстване:</w:t>
            </w:r>
            <w:r w:rsidR="00B01958" w:rsidRPr="005A2871">
              <w:rPr>
                <w:noProof/>
                <w:webHidden/>
              </w:rPr>
              <w:tab/>
            </w:r>
            <w:r w:rsidR="00B01958" w:rsidRPr="005A2871">
              <w:rPr>
                <w:noProof/>
                <w:webHidden/>
              </w:rPr>
              <w:fldChar w:fldCharType="begin"/>
            </w:r>
            <w:r w:rsidR="00B01958" w:rsidRPr="005A2871">
              <w:rPr>
                <w:noProof/>
                <w:webHidden/>
              </w:rPr>
              <w:instrText xml:space="preserve"> PAGEREF _Toc193181331 \h </w:instrText>
            </w:r>
            <w:r w:rsidR="00B01958" w:rsidRPr="005A2871">
              <w:rPr>
                <w:noProof/>
                <w:webHidden/>
              </w:rPr>
            </w:r>
            <w:r w:rsidR="00B01958" w:rsidRPr="005A2871">
              <w:rPr>
                <w:noProof/>
                <w:webHidden/>
              </w:rPr>
              <w:fldChar w:fldCharType="separate"/>
            </w:r>
            <w:r w:rsidR="005B40B9" w:rsidRPr="005A2871">
              <w:rPr>
                <w:noProof/>
                <w:webHidden/>
              </w:rPr>
              <w:t>35</w:t>
            </w:r>
            <w:r w:rsidR="00B01958" w:rsidRPr="005A2871">
              <w:rPr>
                <w:noProof/>
                <w:webHidden/>
              </w:rPr>
              <w:fldChar w:fldCharType="end"/>
            </w:r>
          </w:hyperlink>
        </w:p>
        <w:p w14:paraId="5D6BFF1B" w14:textId="68244E07" w:rsidR="007551DA" w:rsidRPr="005A2871" w:rsidRDefault="007551DA" w:rsidP="00D82BA8">
          <w:pPr>
            <w:spacing w:line="276" w:lineRule="auto"/>
            <w:rPr>
              <w:rFonts w:ascii="Times New Roman" w:hAnsi="Times New Roman" w:cs="Times New Roman"/>
            </w:rPr>
          </w:pPr>
          <w:r w:rsidRPr="005A2871">
            <w:rPr>
              <w:rFonts w:ascii="Times New Roman" w:hAnsi="Times New Roman" w:cs="Times New Roman"/>
              <w:b/>
              <w:bCs/>
              <w:noProof/>
            </w:rPr>
            <w:fldChar w:fldCharType="end"/>
          </w:r>
        </w:p>
      </w:sdtContent>
    </w:sdt>
    <w:p w14:paraId="2545F006" w14:textId="743E882A" w:rsidR="007057A9" w:rsidRPr="005A2871" w:rsidRDefault="000B20F1" w:rsidP="00D82BA8">
      <w:pPr>
        <w:pStyle w:val="Heading2"/>
        <w:spacing w:before="120" w:after="120" w:line="276" w:lineRule="auto"/>
        <w:rPr>
          <w:rFonts w:ascii="Times New Roman" w:hAnsi="Times New Roman" w:cs="Times New Roman"/>
          <w:sz w:val="24"/>
          <w:szCs w:val="24"/>
        </w:rPr>
      </w:pPr>
      <w:bookmarkStart w:id="0" w:name="_Toc193181300"/>
      <w:r w:rsidRPr="005A2871">
        <w:rPr>
          <w:rFonts w:ascii="Times New Roman" w:hAnsi="Times New Roman" w:cs="Times New Roman"/>
          <w:sz w:val="24"/>
          <w:szCs w:val="24"/>
        </w:rPr>
        <w:t>1</w:t>
      </w:r>
      <w:r w:rsidR="002325A3" w:rsidRPr="005A2871">
        <w:rPr>
          <w:rFonts w:ascii="Times New Roman" w:hAnsi="Times New Roman" w:cs="Times New Roman"/>
          <w:sz w:val="24"/>
          <w:szCs w:val="24"/>
        </w:rPr>
        <w:t xml:space="preserve">. </w:t>
      </w:r>
      <w:r w:rsidR="007057A9" w:rsidRPr="005A2871">
        <w:rPr>
          <w:rFonts w:ascii="Times New Roman" w:hAnsi="Times New Roman" w:cs="Times New Roman"/>
          <w:sz w:val="24"/>
          <w:szCs w:val="24"/>
        </w:rPr>
        <w:t>Наименование на програмата:</w:t>
      </w:r>
      <w:bookmarkEnd w:id="0"/>
    </w:p>
    <w:p w14:paraId="0715C996" w14:textId="36E3198E" w:rsidR="0010018A" w:rsidRPr="005A2871" w:rsidRDefault="00B20C73"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5A2871">
        <w:rPr>
          <w:rFonts w:ascii="Times New Roman" w:hAnsi="Times New Roman" w:cs="Times New Roman"/>
          <w:sz w:val="24"/>
          <w:szCs w:val="24"/>
        </w:rPr>
        <w:t xml:space="preserve">Програма </w:t>
      </w:r>
      <w:r w:rsidR="006F0F35" w:rsidRPr="005A2871">
        <w:rPr>
          <w:rFonts w:ascii="Times New Roman" w:hAnsi="Times New Roman" w:cs="Times New Roman"/>
          <w:sz w:val="24"/>
          <w:szCs w:val="24"/>
        </w:rPr>
        <w:t>„</w:t>
      </w:r>
      <w:r w:rsidR="00723F41" w:rsidRPr="005A2871">
        <w:rPr>
          <w:rFonts w:ascii="Times New Roman" w:hAnsi="Times New Roman" w:cs="Times New Roman"/>
          <w:sz w:val="24"/>
          <w:szCs w:val="24"/>
        </w:rPr>
        <w:t>Научни изследвания, иновации и дигитализация за интелигентна трансформация</w:t>
      </w:r>
      <w:r w:rsidR="006F0F35" w:rsidRPr="005A2871">
        <w:rPr>
          <w:rFonts w:ascii="Times New Roman" w:hAnsi="Times New Roman" w:cs="Times New Roman"/>
          <w:sz w:val="24"/>
          <w:szCs w:val="24"/>
        </w:rPr>
        <w:t>“ 20</w:t>
      </w:r>
      <w:r w:rsidRPr="005A2871">
        <w:rPr>
          <w:rFonts w:ascii="Times New Roman" w:hAnsi="Times New Roman" w:cs="Times New Roman"/>
          <w:sz w:val="24"/>
          <w:szCs w:val="24"/>
        </w:rPr>
        <w:t>2</w:t>
      </w:r>
      <w:r w:rsidR="006F0F35" w:rsidRPr="005A2871">
        <w:rPr>
          <w:rFonts w:ascii="Times New Roman" w:hAnsi="Times New Roman" w:cs="Times New Roman"/>
          <w:sz w:val="24"/>
          <w:szCs w:val="24"/>
        </w:rPr>
        <w:t>1-202</w:t>
      </w:r>
      <w:r w:rsidRPr="005A2871">
        <w:rPr>
          <w:rFonts w:ascii="Times New Roman" w:hAnsi="Times New Roman" w:cs="Times New Roman"/>
          <w:sz w:val="24"/>
          <w:szCs w:val="24"/>
        </w:rPr>
        <w:t>7</w:t>
      </w:r>
      <w:r w:rsidR="00925DF8" w:rsidRPr="005A2871">
        <w:rPr>
          <w:rFonts w:ascii="Times New Roman" w:hAnsi="Times New Roman" w:cs="Times New Roman"/>
          <w:sz w:val="24"/>
          <w:szCs w:val="24"/>
        </w:rPr>
        <w:t xml:space="preserve"> (</w:t>
      </w:r>
      <w:r w:rsidRPr="005A2871">
        <w:rPr>
          <w:rFonts w:ascii="Times New Roman" w:hAnsi="Times New Roman" w:cs="Times New Roman"/>
          <w:sz w:val="24"/>
          <w:szCs w:val="24"/>
        </w:rPr>
        <w:t>П</w:t>
      </w:r>
      <w:r w:rsidR="00723F41" w:rsidRPr="005A2871">
        <w:rPr>
          <w:rFonts w:ascii="Times New Roman" w:hAnsi="Times New Roman" w:cs="Times New Roman"/>
          <w:sz w:val="24"/>
          <w:szCs w:val="24"/>
        </w:rPr>
        <w:t>НИИДИТ</w:t>
      </w:r>
      <w:r w:rsidR="00925DF8" w:rsidRPr="005A2871">
        <w:rPr>
          <w:rFonts w:ascii="Times New Roman" w:hAnsi="Times New Roman" w:cs="Times New Roman"/>
          <w:sz w:val="24"/>
          <w:szCs w:val="24"/>
        </w:rPr>
        <w:t>)</w:t>
      </w:r>
    </w:p>
    <w:p w14:paraId="69E323D5" w14:textId="05867B41" w:rsidR="007057A9" w:rsidRPr="005A2871" w:rsidRDefault="002325A3" w:rsidP="00D82BA8">
      <w:pPr>
        <w:pStyle w:val="Heading2"/>
        <w:spacing w:before="120" w:after="120" w:line="276" w:lineRule="auto"/>
        <w:rPr>
          <w:rFonts w:ascii="Times New Roman" w:hAnsi="Times New Roman" w:cs="Times New Roman"/>
          <w:sz w:val="24"/>
          <w:szCs w:val="24"/>
        </w:rPr>
      </w:pPr>
      <w:bookmarkStart w:id="1" w:name="_Toc193181301"/>
      <w:r w:rsidRPr="005A2871">
        <w:rPr>
          <w:rFonts w:ascii="Times New Roman" w:hAnsi="Times New Roman" w:cs="Times New Roman"/>
          <w:sz w:val="24"/>
          <w:szCs w:val="24"/>
        </w:rPr>
        <w:t>2. Н</w:t>
      </w:r>
      <w:r w:rsidR="007057A9" w:rsidRPr="005A2871">
        <w:rPr>
          <w:rFonts w:ascii="Times New Roman" w:hAnsi="Times New Roman" w:cs="Times New Roman"/>
          <w:sz w:val="24"/>
          <w:szCs w:val="24"/>
        </w:rPr>
        <w:t>аименование на приоритет</w:t>
      </w:r>
      <w:r w:rsidR="007F76E6" w:rsidRPr="005A2871">
        <w:rPr>
          <w:rFonts w:ascii="Times New Roman" w:hAnsi="Times New Roman" w:cs="Times New Roman"/>
          <w:sz w:val="24"/>
          <w:szCs w:val="24"/>
        </w:rPr>
        <w:t>а</w:t>
      </w:r>
      <w:r w:rsidR="00CC144F" w:rsidRPr="005A2871">
        <w:rPr>
          <w:rFonts w:ascii="Times New Roman" w:eastAsiaTheme="minorHAnsi" w:hAnsi="Times New Roman" w:cs="Times New Roman"/>
          <w:b w:val="0"/>
          <w:bCs w:val="0"/>
          <w:color w:val="auto"/>
          <w:sz w:val="24"/>
          <w:szCs w:val="24"/>
        </w:rPr>
        <w:t xml:space="preserve"> </w:t>
      </w:r>
      <w:r w:rsidR="00CC144F" w:rsidRPr="005A2871">
        <w:rPr>
          <w:rFonts w:ascii="Times New Roman" w:hAnsi="Times New Roman" w:cs="Times New Roman"/>
          <w:sz w:val="24"/>
          <w:szCs w:val="24"/>
        </w:rPr>
        <w:t>и специфичната цел:</w:t>
      </w:r>
      <w:bookmarkEnd w:id="1"/>
    </w:p>
    <w:p w14:paraId="23A5BB37" w14:textId="16F6263D" w:rsidR="00BA734A" w:rsidRPr="005A2871" w:rsidRDefault="00BA734A" w:rsidP="00BA734A">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5A2871">
        <w:rPr>
          <w:rFonts w:ascii="Times New Roman" w:hAnsi="Times New Roman" w:cs="Times New Roman"/>
          <w:sz w:val="24"/>
          <w:szCs w:val="24"/>
        </w:rPr>
        <w:t>Приоритет 1 „Устойчиво развитие на българската научно-изследователска и иновационна екосистема“</w:t>
      </w:r>
      <w:r w:rsidR="00CC144F" w:rsidRPr="005A2871">
        <w:rPr>
          <w:rFonts w:ascii="Times New Roman" w:hAnsi="Times New Roman" w:cs="Times New Roman"/>
          <w:sz w:val="24"/>
          <w:szCs w:val="24"/>
        </w:rPr>
        <w:t>.</w:t>
      </w:r>
    </w:p>
    <w:p w14:paraId="4368276E" w14:textId="62061446" w:rsidR="00CC144F" w:rsidRPr="005A2871" w:rsidRDefault="00A47A51" w:rsidP="00CC144F">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5A2871">
        <w:rPr>
          <w:rFonts w:ascii="Times New Roman" w:hAnsi="Times New Roman" w:cs="Times New Roman"/>
          <w:sz w:val="24"/>
          <w:szCs w:val="24"/>
        </w:rPr>
        <w:t>Приоритетно направление 4 „</w:t>
      </w:r>
      <w:proofErr w:type="spellStart"/>
      <w:r w:rsidRPr="005A2871">
        <w:rPr>
          <w:rFonts w:ascii="Times New Roman" w:hAnsi="Times New Roman" w:cs="Times New Roman"/>
          <w:sz w:val="24"/>
          <w:szCs w:val="24"/>
        </w:rPr>
        <w:t>Синергия</w:t>
      </w:r>
      <w:proofErr w:type="spellEnd"/>
      <w:r w:rsidRPr="005A2871">
        <w:rPr>
          <w:rFonts w:ascii="Times New Roman" w:hAnsi="Times New Roman" w:cs="Times New Roman"/>
          <w:sz w:val="24"/>
          <w:szCs w:val="24"/>
        </w:rPr>
        <w:t xml:space="preserve"> с програми Хоризонт Европа и Цифрова Европа</w:t>
      </w:r>
      <w:r w:rsidRPr="005A2871">
        <w:rPr>
          <w:rFonts w:ascii="Times New Roman" w:hAnsi="Times New Roman" w:cs="Times New Roman"/>
          <w:sz w:val="24"/>
          <w:szCs w:val="24"/>
          <w:lang w:val="en-US"/>
        </w:rPr>
        <w:t>”</w:t>
      </w:r>
      <w:r w:rsidR="00CC144F" w:rsidRPr="005A2871">
        <w:rPr>
          <w:rFonts w:ascii="Times New Roman" w:hAnsi="Times New Roman" w:cs="Times New Roman"/>
          <w:sz w:val="24"/>
          <w:szCs w:val="24"/>
        </w:rPr>
        <w:t xml:space="preserve">. </w:t>
      </w:r>
    </w:p>
    <w:p w14:paraId="38993815" w14:textId="7F4FFF79" w:rsidR="00CC144F" w:rsidRPr="005A2871" w:rsidRDefault="00CC144F" w:rsidP="00BA734A">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5A2871">
        <w:rPr>
          <w:rFonts w:ascii="Times New Roman" w:hAnsi="Times New Roman" w:cs="Times New Roman"/>
          <w:sz w:val="24"/>
          <w:szCs w:val="24"/>
        </w:rPr>
        <w:t>Специфична цел: RSO1.1. „Развитие и засилване на капацитета за научни изследвания и иновации и на внедряването на модерни технологии“ (ЕФРР).</w:t>
      </w:r>
    </w:p>
    <w:p w14:paraId="11511BAF" w14:textId="6BCFEA8C" w:rsidR="006A2DB8" w:rsidRPr="005A2871" w:rsidRDefault="002325A3" w:rsidP="00D82BA8">
      <w:pPr>
        <w:pStyle w:val="Heading2"/>
        <w:spacing w:before="120" w:after="120" w:line="276" w:lineRule="auto"/>
        <w:rPr>
          <w:rFonts w:ascii="Times New Roman" w:hAnsi="Times New Roman" w:cs="Times New Roman"/>
          <w:sz w:val="24"/>
          <w:szCs w:val="24"/>
        </w:rPr>
      </w:pPr>
      <w:bookmarkStart w:id="2" w:name="_Toc193181302"/>
      <w:r w:rsidRPr="005A2871">
        <w:rPr>
          <w:rFonts w:ascii="Times New Roman" w:hAnsi="Times New Roman" w:cs="Times New Roman"/>
          <w:sz w:val="24"/>
          <w:szCs w:val="24"/>
        </w:rPr>
        <w:t xml:space="preserve">3. </w:t>
      </w:r>
      <w:r w:rsidR="007057A9" w:rsidRPr="005A2871">
        <w:rPr>
          <w:rFonts w:ascii="Times New Roman" w:hAnsi="Times New Roman" w:cs="Times New Roman"/>
          <w:sz w:val="24"/>
          <w:szCs w:val="24"/>
        </w:rPr>
        <w:t>Наименование на процедурата</w:t>
      </w:r>
      <w:r w:rsidRPr="005A2871">
        <w:rPr>
          <w:rFonts w:ascii="Times New Roman" w:hAnsi="Times New Roman" w:cs="Times New Roman"/>
          <w:sz w:val="24"/>
          <w:szCs w:val="24"/>
        </w:rPr>
        <w:t>:</w:t>
      </w:r>
      <w:bookmarkEnd w:id="2"/>
    </w:p>
    <w:p w14:paraId="75DD8E45" w14:textId="1C25564C" w:rsidR="003F6718" w:rsidRPr="005A2871" w:rsidRDefault="001B1185" w:rsidP="001B1185">
      <w:pPr>
        <w:pStyle w:val="ListParagraph"/>
        <w:pBdr>
          <w:top w:val="single" w:sz="4" w:space="1" w:color="auto"/>
          <w:left w:val="single" w:sz="4" w:space="4" w:color="auto"/>
          <w:bottom w:val="single" w:sz="4" w:space="3" w:color="auto"/>
          <w:right w:val="single" w:sz="4" w:space="4" w:color="auto"/>
        </w:pBdr>
        <w:spacing w:after="360" w:line="276" w:lineRule="auto"/>
        <w:ind w:left="0"/>
        <w:jc w:val="both"/>
        <w:rPr>
          <w:rFonts w:ascii="Times New Roman" w:hAnsi="Times New Roman" w:cs="Times New Roman"/>
          <w:b/>
          <w:sz w:val="24"/>
          <w:szCs w:val="24"/>
        </w:rPr>
      </w:pPr>
      <w:r w:rsidRPr="005A2871">
        <w:rPr>
          <w:rFonts w:ascii="Times New Roman" w:hAnsi="Times New Roman" w:cs="Times New Roman"/>
          <w:b/>
          <w:sz w:val="24"/>
          <w:szCs w:val="24"/>
        </w:rPr>
        <w:t>Подкрепа за български иновационни предприятия с проекти, получили „Печат за високи постижения“</w:t>
      </w:r>
      <w:r w:rsidR="003F6718" w:rsidRPr="005A2871">
        <w:rPr>
          <w:rFonts w:ascii="Times New Roman" w:hAnsi="Times New Roman" w:cs="Times New Roman"/>
          <w:b/>
          <w:sz w:val="24"/>
          <w:szCs w:val="24"/>
        </w:rPr>
        <w:t>.</w:t>
      </w:r>
    </w:p>
    <w:p w14:paraId="5C68C2A1" w14:textId="77777777" w:rsidR="00CB14EE" w:rsidRPr="005A2871" w:rsidRDefault="00CB14EE" w:rsidP="00D82BA8">
      <w:pPr>
        <w:pStyle w:val="Heading2"/>
        <w:spacing w:before="120" w:after="120" w:line="276" w:lineRule="auto"/>
        <w:rPr>
          <w:rFonts w:ascii="Times New Roman" w:hAnsi="Times New Roman" w:cs="Times New Roman"/>
          <w:sz w:val="24"/>
          <w:szCs w:val="24"/>
        </w:rPr>
      </w:pPr>
      <w:bookmarkStart w:id="3" w:name="_Toc193181303"/>
      <w:r w:rsidRPr="005A2871">
        <w:rPr>
          <w:rFonts w:ascii="Times New Roman" w:hAnsi="Times New Roman" w:cs="Times New Roman"/>
          <w:sz w:val="24"/>
          <w:szCs w:val="24"/>
        </w:rPr>
        <w:t>4. Измерения по кодове:</w:t>
      </w:r>
      <w:bookmarkEnd w:id="3"/>
    </w:p>
    <w:p w14:paraId="39FF7993" w14:textId="44C090D3" w:rsidR="00E317A8" w:rsidRPr="005A2871" w:rsidRDefault="00E317A8" w:rsidP="00D82BA8">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Измерение 1 – Област на интервенция</w:t>
      </w:r>
    </w:p>
    <w:p w14:paraId="2DF8F8B6" w14:textId="520308DE" w:rsidR="00B01958" w:rsidRPr="005A2871" w:rsidRDefault="0084363B" w:rsidP="00AC0C10">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5A2871">
        <w:rPr>
          <w:rFonts w:ascii="Times New Roman" w:hAnsi="Times New Roman" w:cs="Times New Roman"/>
          <w:b/>
          <w:sz w:val="24"/>
          <w:szCs w:val="24"/>
        </w:rPr>
        <w:t>10</w:t>
      </w:r>
      <w:r w:rsidR="00722B89" w:rsidRPr="005A2871">
        <w:rPr>
          <w:rFonts w:ascii="Times New Roman" w:hAnsi="Times New Roman" w:cs="Times New Roman"/>
          <w:b/>
          <w:sz w:val="24"/>
          <w:szCs w:val="24"/>
        </w:rPr>
        <w:t xml:space="preserve"> </w:t>
      </w:r>
      <w:r w:rsidRPr="005A2871">
        <w:rPr>
          <w:rFonts w:ascii="Times New Roman" w:hAnsi="Times New Roman" w:cs="Times New Roman"/>
          <w:sz w:val="24"/>
          <w:szCs w:val="24"/>
        </w:rPr>
        <w:t>Научноизследователски и иновационни дейности в МСП, включително изграждане на мрежи</w:t>
      </w:r>
    </w:p>
    <w:p w14:paraId="64A538E3" w14:textId="77777777" w:rsidR="00957B2C" w:rsidRPr="005A2871" w:rsidRDefault="00957B2C" w:rsidP="00AC0C10">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p>
    <w:p w14:paraId="4D106516" w14:textId="59AFED82" w:rsidR="00CF47EE" w:rsidRPr="005A2871"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5A2871">
        <w:rPr>
          <w:rFonts w:ascii="Times New Roman" w:hAnsi="Times New Roman" w:cs="Times New Roman"/>
          <w:b/>
          <w:sz w:val="24"/>
          <w:szCs w:val="24"/>
        </w:rPr>
        <w:t>Измерение 2 — Форма на финансиране</w:t>
      </w:r>
    </w:p>
    <w:p w14:paraId="30146078" w14:textId="74941239" w:rsidR="00CF47EE" w:rsidRPr="005A2871"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5A2871">
        <w:rPr>
          <w:rFonts w:ascii="Times New Roman" w:hAnsi="Times New Roman" w:cs="Times New Roman"/>
          <w:b/>
          <w:sz w:val="24"/>
          <w:szCs w:val="24"/>
        </w:rPr>
        <w:t>01</w:t>
      </w:r>
      <w:r w:rsidRPr="005A2871">
        <w:rPr>
          <w:rFonts w:ascii="Times New Roman" w:hAnsi="Times New Roman" w:cs="Times New Roman"/>
          <w:sz w:val="24"/>
          <w:szCs w:val="24"/>
        </w:rPr>
        <w:t xml:space="preserve"> Безвъзмездни средства</w:t>
      </w:r>
    </w:p>
    <w:p w14:paraId="6F8BFCB4" w14:textId="460139C5" w:rsidR="008C5B35" w:rsidRPr="005A2871" w:rsidRDefault="008C5B35"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p>
    <w:p w14:paraId="5526114F" w14:textId="77777777" w:rsidR="008C5B35" w:rsidRPr="005A2871" w:rsidRDefault="008C5B35" w:rsidP="008C5B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bCs/>
          <w:sz w:val="24"/>
          <w:szCs w:val="24"/>
        </w:rPr>
      </w:pPr>
      <w:r w:rsidRPr="005A2871">
        <w:rPr>
          <w:rFonts w:ascii="Times New Roman" w:hAnsi="Times New Roman" w:cs="Times New Roman"/>
          <w:b/>
          <w:bCs/>
          <w:sz w:val="24"/>
          <w:szCs w:val="24"/>
        </w:rPr>
        <w:t>Измерение 3 - Териториален механизъм за изпълнение и териториална насоченост:</w:t>
      </w:r>
    </w:p>
    <w:p w14:paraId="41B113FF" w14:textId="1F814C32" w:rsidR="002F0875" w:rsidRPr="005A2871" w:rsidRDefault="002F0875" w:rsidP="008C5B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bCs/>
          <w:sz w:val="24"/>
          <w:szCs w:val="24"/>
        </w:rPr>
      </w:pPr>
      <w:r w:rsidRPr="005A2871">
        <w:rPr>
          <w:rFonts w:ascii="Times New Roman" w:hAnsi="Times New Roman" w:cs="Times New Roman"/>
          <w:b/>
          <w:bCs/>
          <w:sz w:val="24"/>
          <w:szCs w:val="24"/>
        </w:rPr>
        <w:t xml:space="preserve">08  </w:t>
      </w:r>
      <w:r w:rsidRPr="005A2871">
        <w:rPr>
          <w:rFonts w:ascii="Times New Roman" w:hAnsi="Times New Roman" w:cs="Times New Roman"/>
          <w:bCs/>
          <w:sz w:val="24"/>
          <w:szCs w:val="24"/>
        </w:rPr>
        <w:t>Други видове целеви територии (ИТИ)</w:t>
      </w:r>
    </w:p>
    <w:p w14:paraId="3072D3C3" w14:textId="742EC7BA" w:rsidR="008C5B35" w:rsidRPr="005A2871" w:rsidRDefault="008C5B35" w:rsidP="008C5B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bCs/>
          <w:sz w:val="24"/>
          <w:szCs w:val="24"/>
        </w:rPr>
      </w:pPr>
      <w:r w:rsidRPr="005A2871">
        <w:rPr>
          <w:rFonts w:ascii="Times New Roman" w:hAnsi="Times New Roman" w:cs="Times New Roman"/>
          <w:b/>
          <w:bCs/>
          <w:sz w:val="24"/>
          <w:szCs w:val="24"/>
        </w:rPr>
        <w:t xml:space="preserve">33. </w:t>
      </w:r>
      <w:r w:rsidRPr="005A2871">
        <w:rPr>
          <w:rFonts w:ascii="Times New Roman" w:hAnsi="Times New Roman" w:cs="Times New Roman"/>
          <w:bCs/>
          <w:sz w:val="24"/>
          <w:szCs w:val="24"/>
        </w:rPr>
        <w:t>Други подходи - Без целеви територии.</w:t>
      </w:r>
    </w:p>
    <w:p w14:paraId="5956A238" w14:textId="77777777" w:rsidR="0015146F" w:rsidRPr="005A2871" w:rsidRDefault="0015146F"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p>
    <w:p w14:paraId="6B9A2F42" w14:textId="70A928B5" w:rsidR="005E68E4" w:rsidRPr="005A2871"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 xml:space="preserve">Измерение 6 </w:t>
      </w:r>
      <w:r w:rsidR="00F5024D" w:rsidRPr="005A2871">
        <w:rPr>
          <w:rFonts w:ascii="Times New Roman" w:eastAsia="Calibri" w:hAnsi="Times New Roman" w:cs="Times New Roman"/>
          <w:b/>
          <w:sz w:val="24"/>
          <w:szCs w:val="24"/>
        </w:rPr>
        <w:t xml:space="preserve">- </w:t>
      </w:r>
      <w:r w:rsidR="000934BC" w:rsidRPr="005A2871">
        <w:rPr>
          <w:rFonts w:ascii="Times New Roman" w:eastAsia="Calibri" w:hAnsi="Times New Roman" w:cs="Times New Roman"/>
          <w:b/>
          <w:sz w:val="24"/>
          <w:szCs w:val="24"/>
        </w:rPr>
        <w:t>Допълнителни тематични области във връзка с ЕСФ+</w:t>
      </w:r>
    </w:p>
    <w:p w14:paraId="1513ECEB" w14:textId="77777777" w:rsidR="005E68E4" w:rsidRPr="005A2871"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09</w:t>
      </w:r>
      <w:r w:rsidRPr="005A2871">
        <w:rPr>
          <w:rFonts w:ascii="Times New Roman" w:eastAsia="Calibri" w:hAnsi="Times New Roman" w:cs="Times New Roman"/>
          <w:sz w:val="24"/>
          <w:szCs w:val="24"/>
        </w:rPr>
        <w:t xml:space="preserve"> </w:t>
      </w:r>
      <w:r w:rsidR="005E68E4" w:rsidRPr="005A2871">
        <w:rPr>
          <w:rFonts w:ascii="Times New Roman" w:eastAsia="Calibri" w:hAnsi="Times New Roman" w:cs="Times New Roman"/>
          <w:sz w:val="24"/>
          <w:szCs w:val="24"/>
        </w:rPr>
        <w:t>Не се прилага</w:t>
      </w:r>
      <w:r w:rsidR="00FA6098" w:rsidRPr="005A2871">
        <w:rPr>
          <w:rFonts w:ascii="Times New Roman" w:eastAsia="Calibri" w:hAnsi="Times New Roman" w:cs="Times New Roman"/>
          <w:sz w:val="24"/>
          <w:szCs w:val="24"/>
        </w:rPr>
        <w:t>.</w:t>
      </w:r>
    </w:p>
    <w:p w14:paraId="3874A340" w14:textId="77777777" w:rsidR="005E68E4" w:rsidRPr="005A2871"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6DA7AAB6" w14:textId="12BFEA5C" w:rsidR="005E68E4" w:rsidRPr="005A2871"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 xml:space="preserve">Измерение 7 </w:t>
      </w:r>
      <w:r w:rsidR="00F5024D" w:rsidRPr="005A2871">
        <w:rPr>
          <w:rFonts w:ascii="Times New Roman" w:eastAsia="Calibri" w:hAnsi="Times New Roman" w:cs="Times New Roman"/>
          <w:b/>
          <w:sz w:val="24"/>
          <w:szCs w:val="24"/>
        </w:rPr>
        <w:t xml:space="preserve">- </w:t>
      </w:r>
      <w:r w:rsidR="000934BC" w:rsidRPr="005A2871">
        <w:rPr>
          <w:rFonts w:ascii="Times New Roman" w:eastAsia="Calibri" w:hAnsi="Times New Roman" w:cs="Times New Roman"/>
          <w:b/>
          <w:sz w:val="24"/>
          <w:szCs w:val="24"/>
        </w:rPr>
        <w:t>Равенство между половете във връзка с ЕСФ+, ЕФРР, КФ и ФСП</w:t>
      </w:r>
    </w:p>
    <w:p w14:paraId="544CE780" w14:textId="2EAB9CC1" w:rsidR="009C34FA" w:rsidRPr="005A2871"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03</w:t>
      </w:r>
      <w:r w:rsidRPr="005A2871">
        <w:rPr>
          <w:rFonts w:ascii="Times New Roman" w:eastAsia="Calibri" w:hAnsi="Times New Roman" w:cs="Times New Roman"/>
          <w:sz w:val="24"/>
          <w:szCs w:val="24"/>
        </w:rPr>
        <w:t xml:space="preserve"> </w:t>
      </w:r>
      <w:r w:rsidR="00E10627" w:rsidRPr="005A2871">
        <w:rPr>
          <w:rFonts w:ascii="Times New Roman" w:eastAsia="Calibri" w:hAnsi="Times New Roman" w:cs="Times New Roman"/>
          <w:sz w:val="24"/>
          <w:szCs w:val="24"/>
        </w:rPr>
        <w:t xml:space="preserve">Неутралност по отношение на пола </w:t>
      </w:r>
    </w:p>
    <w:p w14:paraId="2559FC2F" w14:textId="618DD108" w:rsidR="004A58E5" w:rsidRPr="005A2871" w:rsidRDefault="004A58E5" w:rsidP="00D82BA8">
      <w:pPr>
        <w:pStyle w:val="Heading2"/>
        <w:spacing w:before="120" w:after="120" w:line="276" w:lineRule="auto"/>
        <w:rPr>
          <w:rFonts w:ascii="Times New Roman" w:hAnsi="Times New Roman" w:cs="Times New Roman"/>
          <w:sz w:val="24"/>
          <w:szCs w:val="24"/>
        </w:rPr>
      </w:pPr>
      <w:bookmarkStart w:id="4" w:name="_Toc193181304"/>
      <w:r w:rsidRPr="005A2871">
        <w:rPr>
          <w:rFonts w:ascii="Times New Roman" w:hAnsi="Times New Roman" w:cs="Times New Roman"/>
        </w:rPr>
        <w:t>5</w:t>
      </w:r>
      <w:r w:rsidRPr="005A2871">
        <w:rPr>
          <w:rFonts w:ascii="Times New Roman" w:hAnsi="Times New Roman" w:cs="Times New Roman"/>
          <w:sz w:val="24"/>
          <w:szCs w:val="24"/>
        </w:rPr>
        <w:t>. Териториален обхват:</w:t>
      </w:r>
      <w:bookmarkEnd w:id="4"/>
    </w:p>
    <w:p w14:paraId="216607EF" w14:textId="49D77722" w:rsidR="000A0508" w:rsidRPr="005A2871" w:rsidRDefault="0045490B" w:rsidP="000A050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Проектните предложения</w:t>
      </w:r>
      <w:r w:rsidR="000A0508" w:rsidRPr="005A2871">
        <w:rPr>
          <w:rFonts w:ascii="Times New Roman" w:hAnsi="Times New Roman" w:cs="Times New Roman"/>
          <w:sz w:val="24"/>
          <w:szCs w:val="24"/>
        </w:rPr>
        <w:t xml:space="preserve"> по процедурата следва да бъдат изпълнени на територията на Република България и на територията, посочена в проекта за научноизследователска и развойна дейност и/или на проучване за осъществимост според правилата на програма </w:t>
      </w:r>
      <w:r w:rsidR="0084363B" w:rsidRPr="005A2871">
        <w:rPr>
          <w:rFonts w:ascii="Times New Roman" w:eastAsia="Calibri" w:hAnsi="Times New Roman" w:cs="Times New Roman"/>
          <w:sz w:val="24"/>
          <w:szCs w:val="24"/>
        </w:rPr>
        <w:t>„Хоризонт 2020“ или „</w:t>
      </w:r>
      <w:r w:rsidR="000A0508" w:rsidRPr="005A2871">
        <w:rPr>
          <w:rFonts w:ascii="Times New Roman" w:hAnsi="Times New Roman" w:cs="Times New Roman"/>
          <w:sz w:val="24"/>
          <w:szCs w:val="24"/>
        </w:rPr>
        <w:t>Хоризонт Европа</w:t>
      </w:r>
      <w:r w:rsidR="0084363B" w:rsidRPr="005A2871">
        <w:rPr>
          <w:rFonts w:ascii="Times New Roman" w:hAnsi="Times New Roman" w:cs="Times New Roman"/>
          <w:sz w:val="24"/>
          <w:szCs w:val="24"/>
        </w:rPr>
        <w:t>“</w:t>
      </w:r>
      <w:r w:rsidR="000A0508" w:rsidRPr="005A2871">
        <w:rPr>
          <w:rFonts w:ascii="Times New Roman" w:hAnsi="Times New Roman" w:cs="Times New Roman"/>
          <w:sz w:val="24"/>
          <w:szCs w:val="24"/>
        </w:rPr>
        <w:t xml:space="preserve">, придружен от сертификат „Печат за високи постижения“ от Европейския иновационен съвет </w:t>
      </w:r>
      <w:r w:rsidR="00F734C4" w:rsidRPr="005A2871">
        <w:rPr>
          <w:rFonts w:ascii="Times New Roman" w:hAnsi="Times New Roman" w:cs="Times New Roman"/>
          <w:sz w:val="24"/>
          <w:szCs w:val="24"/>
        </w:rPr>
        <w:t xml:space="preserve"> </w:t>
      </w:r>
      <w:r w:rsidR="000A0508" w:rsidRPr="005A2871">
        <w:rPr>
          <w:rFonts w:ascii="Times New Roman" w:hAnsi="Times New Roman" w:cs="Times New Roman"/>
          <w:sz w:val="24"/>
          <w:szCs w:val="24"/>
        </w:rPr>
        <w:t>в</w:t>
      </w:r>
      <w:r w:rsidRPr="005A2871">
        <w:rPr>
          <w:rFonts w:ascii="Times New Roman" w:hAnsi="Times New Roman" w:cs="Times New Roman"/>
          <w:sz w:val="24"/>
          <w:szCs w:val="24"/>
        </w:rPr>
        <w:t xml:space="preserve"> конкурсните сесии на програма</w:t>
      </w:r>
      <w:r w:rsidR="000A0508" w:rsidRPr="005A2871">
        <w:rPr>
          <w:rFonts w:ascii="Times New Roman" w:hAnsi="Times New Roman" w:cs="Times New Roman"/>
          <w:sz w:val="24"/>
          <w:szCs w:val="24"/>
        </w:rPr>
        <w:t xml:space="preserve"> </w:t>
      </w:r>
      <w:r w:rsidR="009F2961" w:rsidRPr="005A2871">
        <w:rPr>
          <w:rFonts w:ascii="Times New Roman" w:hAnsi="Times New Roman" w:cs="Times New Roman"/>
          <w:sz w:val="24"/>
          <w:szCs w:val="24"/>
        </w:rPr>
        <w:t>„</w:t>
      </w:r>
      <w:r w:rsidR="00FC1357" w:rsidRPr="005A2871">
        <w:rPr>
          <w:rFonts w:ascii="Times New Roman" w:hAnsi="Times New Roman" w:cs="Times New Roman"/>
          <w:sz w:val="24"/>
          <w:szCs w:val="24"/>
        </w:rPr>
        <w:t>Хоризонт 2020</w:t>
      </w:r>
      <w:r w:rsidR="009F2961" w:rsidRPr="005A2871">
        <w:rPr>
          <w:rFonts w:ascii="Times New Roman" w:hAnsi="Times New Roman" w:cs="Times New Roman"/>
          <w:sz w:val="24"/>
          <w:szCs w:val="24"/>
        </w:rPr>
        <w:t>“</w:t>
      </w:r>
      <w:r w:rsidR="00FC1357" w:rsidRPr="005A2871">
        <w:rPr>
          <w:rFonts w:ascii="Times New Roman" w:hAnsi="Times New Roman" w:cs="Times New Roman"/>
          <w:sz w:val="24"/>
          <w:szCs w:val="24"/>
        </w:rPr>
        <w:t xml:space="preserve"> или </w:t>
      </w:r>
      <w:r w:rsidR="009F2961" w:rsidRPr="005A2871">
        <w:rPr>
          <w:rFonts w:ascii="Times New Roman" w:hAnsi="Times New Roman" w:cs="Times New Roman"/>
          <w:sz w:val="24"/>
          <w:szCs w:val="24"/>
        </w:rPr>
        <w:t>„</w:t>
      </w:r>
      <w:r w:rsidR="000A0508" w:rsidRPr="005A2871">
        <w:rPr>
          <w:rFonts w:ascii="Times New Roman" w:hAnsi="Times New Roman" w:cs="Times New Roman"/>
          <w:sz w:val="24"/>
          <w:szCs w:val="24"/>
        </w:rPr>
        <w:t>Хоризонт Европа</w:t>
      </w:r>
      <w:r w:rsidR="009F2961" w:rsidRPr="005A2871">
        <w:rPr>
          <w:rFonts w:ascii="Times New Roman" w:hAnsi="Times New Roman" w:cs="Times New Roman"/>
          <w:sz w:val="24"/>
          <w:szCs w:val="24"/>
        </w:rPr>
        <w:t>“</w:t>
      </w:r>
      <w:r w:rsidR="000A0508" w:rsidRPr="005A2871">
        <w:rPr>
          <w:rFonts w:ascii="Times New Roman" w:hAnsi="Times New Roman" w:cs="Times New Roman"/>
          <w:sz w:val="24"/>
          <w:szCs w:val="24"/>
        </w:rPr>
        <w:t xml:space="preserve"> на Европейската комисия.</w:t>
      </w:r>
    </w:p>
    <w:p w14:paraId="0F8CB4F2" w14:textId="600A7039" w:rsidR="001D5CEC" w:rsidRPr="005A2871" w:rsidRDefault="001D5CEC" w:rsidP="000A050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i/>
          <w:sz w:val="24"/>
          <w:szCs w:val="24"/>
        </w:rPr>
        <w:t>Резултатите от изпълнението на проекта следва да се ползват на територията на Република България.</w:t>
      </w:r>
    </w:p>
    <w:p w14:paraId="73DF1E94" w14:textId="77777777" w:rsidR="00826119" w:rsidRPr="005A2871" w:rsidRDefault="00826119" w:rsidP="00D82BA8">
      <w:pPr>
        <w:pStyle w:val="Heading2"/>
        <w:spacing w:before="120" w:after="120" w:line="276" w:lineRule="auto"/>
        <w:rPr>
          <w:rFonts w:ascii="Times New Roman" w:hAnsi="Times New Roman" w:cs="Times New Roman"/>
          <w:sz w:val="24"/>
          <w:szCs w:val="24"/>
        </w:rPr>
      </w:pPr>
    </w:p>
    <w:p w14:paraId="00ECEC3B" w14:textId="450F37DE" w:rsidR="00901F98" w:rsidRPr="005A2871" w:rsidRDefault="004A58E5" w:rsidP="00D82BA8">
      <w:pPr>
        <w:pStyle w:val="Heading2"/>
        <w:spacing w:before="120" w:after="120" w:line="276" w:lineRule="auto"/>
        <w:rPr>
          <w:rFonts w:ascii="Times New Roman" w:hAnsi="Times New Roman" w:cs="Times New Roman"/>
          <w:sz w:val="24"/>
          <w:szCs w:val="24"/>
        </w:rPr>
      </w:pPr>
      <w:bookmarkStart w:id="5" w:name="_Toc193181305"/>
      <w:r w:rsidRPr="005A2871">
        <w:rPr>
          <w:rFonts w:ascii="Times New Roman" w:hAnsi="Times New Roman" w:cs="Times New Roman"/>
          <w:sz w:val="24"/>
          <w:szCs w:val="24"/>
        </w:rPr>
        <w:t>6</w:t>
      </w:r>
      <w:r w:rsidR="002325A3" w:rsidRPr="005A2871">
        <w:rPr>
          <w:rFonts w:ascii="Times New Roman" w:hAnsi="Times New Roman" w:cs="Times New Roman"/>
          <w:sz w:val="24"/>
          <w:szCs w:val="24"/>
        </w:rPr>
        <w:t>. Цели</w:t>
      </w:r>
      <w:r w:rsidR="00901F98" w:rsidRPr="005A2871">
        <w:rPr>
          <w:rFonts w:ascii="Times New Roman" w:hAnsi="Times New Roman" w:cs="Times New Roman"/>
          <w:sz w:val="24"/>
          <w:szCs w:val="24"/>
        </w:rPr>
        <w:t xml:space="preserve"> </w:t>
      </w:r>
      <w:r w:rsidR="00FC0697" w:rsidRPr="005A2871">
        <w:rPr>
          <w:rFonts w:ascii="Times New Roman" w:hAnsi="Times New Roman" w:cs="Times New Roman"/>
          <w:sz w:val="24"/>
          <w:szCs w:val="24"/>
        </w:rPr>
        <w:t xml:space="preserve">на предоставяната </w:t>
      </w:r>
      <w:r w:rsidR="00BA2E00" w:rsidRPr="005A2871">
        <w:rPr>
          <w:rFonts w:ascii="Times New Roman" w:hAnsi="Times New Roman" w:cs="Times New Roman"/>
          <w:sz w:val="24"/>
          <w:szCs w:val="24"/>
        </w:rPr>
        <w:t>безвъзмездна финансова помощ</w:t>
      </w:r>
      <w:r w:rsidR="00FC0697" w:rsidRPr="005A2871">
        <w:rPr>
          <w:rFonts w:ascii="Times New Roman" w:hAnsi="Times New Roman" w:cs="Times New Roman"/>
          <w:sz w:val="24"/>
          <w:szCs w:val="24"/>
        </w:rPr>
        <w:t xml:space="preserve"> по </w:t>
      </w:r>
      <w:r w:rsidR="00901F98" w:rsidRPr="005A2871">
        <w:rPr>
          <w:rFonts w:ascii="Times New Roman" w:hAnsi="Times New Roman" w:cs="Times New Roman"/>
          <w:sz w:val="24"/>
          <w:szCs w:val="24"/>
        </w:rPr>
        <w:t>п</w:t>
      </w:r>
      <w:r w:rsidR="00FC0697" w:rsidRPr="005A2871">
        <w:rPr>
          <w:rFonts w:ascii="Times New Roman" w:hAnsi="Times New Roman" w:cs="Times New Roman"/>
          <w:sz w:val="24"/>
          <w:szCs w:val="24"/>
        </w:rPr>
        <w:t>роцедура</w:t>
      </w:r>
      <w:r w:rsidR="00916B5A" w:rsidRPr="005A2871">
        <w:rPr>
          <w:rFonts w:ascii="Times New Roman" w:hAnsi="Times New Roman" w:cs="Times New Roman"/>
          <w:sz w:val="24"/>
          <w:szCs w:val="24"/>
        </w:rPr>
        <w:t>та</w:t>
      </w:r>
      <w:r w:rsidR="00CB14EE" w:rsidRPr="005A2871">
        <w:rPr>
          <w:rFonts w:ascii="Times New Roman" w:hAnsi="Times New Roman" w:cs="Times New Roman"/>
          <w:sz w:val="24"/>
          <w:szCs w:val="24"/>
        </w:rPr>
        <w:t xml:space="preserve"> и очаквани резултати</w:t>
      </w:r>
      <w:r w:rsidR="00916B5A" w:rsidRPr="005A2871">
        <w:rPr>
          <w:rFonts w:ascii="Times New Roman" w:hAnsi="Times New Roman" w:cs="Times New Roman"/>
          <w:sz w:val="24"/>
          <w:szCs w:val="24"/>
        </w:rPr>
        <w:t>:</w:t>
      </w:r>
      <w:bookmarkEnd w:id="5"/>
    </w:p>
    <w:p w14:paraId="71281ACE" w14:textId="0899D49C" w:rsidR="00B918CD" w:rsidRPr="005A2871" w:rsidRDefault="00B918CD" w:rsidP="00105323">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5A2871">
        <w:rPr>
          <w:rFonts w:ascii="Times New Roman" w:hAnsi="Times New Roman" w:cs="Times New Roman"/>
          <w:b/>
          <w:sz w:val="24"/>
          <w:szCs w:val="24"/>
        </w:rPr>
        <w:t>Цел на процедурата</w:t>
      </w:r>
    </w:p>
    <w:p w14:paraId="7166FB24" w14:textId="77777777" w:rsidR="009D4E16" w:rsidRPr="005A2871" w:rsidRDefault="009D4E16"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Целта по настоящата процедура е да се осигури подкрепа на български иновационни предприятия с проекти, получили знак за качество „Печат за високи постижения“ от Европейския съвет по иновациите. </w:t>
      </w:r>
    </w:p>
    <w:p w14:paraId="16BD8380" w14:textId="107B8DC9" w:rsidR="009D4E16" w:rsidRPr="005A2871" w:rsidRDefault="009D4E16"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Знакът за качество „Печат за високи постижения“ се присъжда на проекти, кандидатстващи за финансиране по </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Хоризонт 2020 или Хоризонт Европа</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 xml:space="preserve"> — рамковите програма на ЕС за научни изследвания и иновации. Печатът за високи постижения предоставя уникална възможност на регионите и държавите членки напълно да се възползват от висококачествения процес за оценка в рамките на </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Хоризонт 2020</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 xml:space="preserve"> или </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Хоризонт Европа</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 xml:space="preserve">. Благодарение на печата те ще могат лесно да идентифицират и евентуално да подкрепят висококачествени предложения от обещаващи иновативни предприятия, които имат амбиция да растат и да се конкурират на международно равнище. Това ще им помогне да спестят време и пари и да подобрят резултатите в областта на научните изследвания и иновациите, както и въздействието на местно равнище в своите региони. </w:t>
      </w:r>
    </w:p>
    <w:p w14:paraId="17E6FF76" w14:textId="2C3D0C55" w:rsidR="009D4E16" w:rsidRPr="005A2871" w:rsidRDefault="009D4E16"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Поради своята висока добавена стойност, проектите, отличени с „Печат за високи постижения“</w:t>
      </w:r>
      <w:r w:rsidR="00F734C4" w:rsidRPr="005A2871">
        <w:rPr>
          <w:rFonts w:ascii="Times New Roman" w:hAnsi="Times New Roman" w:cs="Times New Roman"/>
          <w:sz w:val="24"/>
          <w:szCs w:val="24"/>
        </w:rPr>
        <w:t xml:space="preserve"> </w:t>
      </w:r>
      <w:r w:rsidRPr="005A2871">
        <w:rPr>
          <w:rFonts w:ascii="Times New Roman" w:hAnsi="Times New Roman" w:cs="Times New Roman"/>
          <w:sz w:val="24"/>
          <w:szCs w:val="24"/>
        </w:rPr>
        <w:t>ще бъдат подкрепени по настоящата процедура в рамките на ПНИИДИТ, в съответствие с</w:t>
      </w:r>
      <w:r w:rsidR="002F045C" w:rsidRPr="005A2871">
        <w:rPr>
          <w:rFonts w:ascii="Times New Roman" w:hAnsi="Times New Roman" w:cs="Times New Roman"/>
          <w:sz w:val="24"/>
          <w:szCs w:val="24"/>
        </w:rPr>
        <w:t>ъс</w:t>
      </w:r>
      <w:r w:rsidRPr="005A2871">
        <w:rPr>
          <w:rFonts w:ascii="Times New Roman" w:hAnsi="Times New Roman" w:cs="Times New Roman"/>
          <w:sz w:val="24"/>
          <w:szCs w:val="24"/>
        </w:rPr>
        <w:t xml:space="preserve"> стратегията за интелигентна специализация и конкретните цели на Програмата.</w:t>
      </w:r>
    </w:p>
    <w:p w14:paraId="53AC5CF3" w14:textId="6ECF0B07" w:rsidR="00B918CD" w:rsidRPr="005A2871" w:rsidRDefault="00B918CD"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5A2871">
        <w:rPr>
          <w:rFonts w:ascii="Times New Roman" w:hAnsi="Times New Roman" w:cs="Times New Roman"/>
          <w:b/>
          <w:sz w:val="24"/>
          <w:szCs w:val="24"/>
        </w:rPr>
        <w:t>Обосновка</w:t>
      </w:r>
    </w:p>
    <w:p w14:paraId="14919F14"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В рамките на приоритет 1 „Устойчиво развитие на българската научно-изследователска и иновационна екосистема“ на Програма „Научни изследвания, иновации и дигитализация за интелигентна трансформация“ 2021-2027 г. (ПНИИДИТ), Приоритетно направление 4 се предвижда прилагането на </w:t>
      </w:r>
      <w:proofErr w:type="spellStart"/>
      <w:r w:rsidRPr="005A2871">
        <w:rPr>
          <w:rFonts w:ascii="Times New Roman" w:hAnsi="Times New Roman" w:cs="Times New Roman"/>
          <w:sz w:val="24"/>
          <w:szCs w:val="24"/>
        </w:rPr>
        <w:t>синергиен</w:t>
      </w:r>
      <w:proofErr w:type="spellEnd"/>
      <w:r w:rsidRPr="005A2871">
        <w:rPr>
          <w:rFonts w:ascii="Times New Roman" w:hAnsi="Times New Roman" w:cs="Times New Roman"/>
          <w:sz w:val="24"/>
          <w:szCs w:val="24"/>
        </w:rPr>
        <w:t xml:space="preserve"> подход с програмите за директно управление на европейско ниво. </w:t>
      </w:r>
    </w:p>
    <w:p w14:paraId="0FE1D61A" w14:textId="2BFA45F1"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Един от инструментите е предоставянето на алтернативно финансиране за проекти, отличени със знака за качество на ЕК – „Печат за високи постижения“ в рамките на програмите за научни изследвания и иновации – </w:t>
      </w:r>
      <w:r w:rsidR="0084363B" w:rsidRPr="005A2871">
        <w:rPr>
          <w:rFonts w:ascii="Times New Roman" w:hAnsi="Times New Roman" w:cs="Times New Roman"/>
          <w:sz w:val="24"/>
          <w:szCs w:val="24"/>
        </w:rPr>
        <w:t>„</w:t>
      </w:r>
      <w:r w:rsidR="00FC1357" w:rsidRPr="005A2871">
        <w:rPr>
          <w:rFonts w:ascii="Times New Roman" w:hAnsi="Times New Roman" w:cs="Times New Roman"/>
          <w:sz w:val="24"/>
          <w:szCs w:val="24"/>
        </w:rPr>
        <w:t>Хоризонт 2020</w:t>
      </w:r>
      <w:r w:rsidR="0084363B" w:rsidRPr="005A2871">
        <w:rPr>
          <w:rFonts w:ascii="Times New Roman" w:hAnsi="Times New Roman" w:cs="Times New Roman"/>
          <w:sz w:val="24"/>
          <w:szCs w:val="24"/>
        </w:rPr>
        <w:t>“</w:t>
      </w:r>
      <w:r w:rsidR="00FC1357" w:rsidRPr="005A2871">
        <w:rPr>
          <w:rFonts w:ascii="Times New Roman" w:hAnsi="Times New Roman" w:cs="Times New Roman"/>
          <w:sz w:val="24"/>
          <w:szCs w:val="24"/>
        </w:rPr>
        <w:t xml:space="preserve"> или </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Хоризонт Европа</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 xml:space="preserve"> 2021-2027 г. (</w:t>
      </w:r>
      <w:r w:rsidR="0045490B" w:rsidRPr="005A2871">
        <w:rPr>
          <w:rFonts w:ascii="Times New Roman" w:hAnsi="Times New Roman" w:cs="Times New Roman"/>
          <w:sz w:val="24"/>
          <w:szCs w:val="24"/>
        </w:rPr>
        <w:t>програма</w:t>
      </w:r>
      <w:r w:rsidRPr="005A2871">
        <w:rPr>
          <w:rFonts w:ascii="Times New Roman" w:hAnsi="Times New Roman" w:cs="Times New Roman"/>
          <w:sz w:val="24"/>
          <w:szCs w:val="24"/>
        </w:rPr>
        <w:t xml:space="preserve"> </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Хоризонт Европа</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 и по-специално в конкурсите на Европейския иновацио</w:t>
      </w:r>
      <w:r w:rsidR="00B501C1" w:rsidRPr="005A2871">
        <w:rPr>
          <w:rFonts w:ascii="Times New Roman" w:hAnsi="Times New Roman" w:cs="Times New Roman"/>
          <w:sz w:val="24"/>
          <w:szCs w:val="24"/>
        </w:rPr>
        <w:t>нен съвет,</w:t>
      </w:r>
      <w:r w:rsidRPr="005A2871">
        <w:rPr>
          <w:rFonts w:ascii="Times New Roman" w:hAnsi="Times New Roman" w:cs="Times New Roman"/>
          <w:sz w:val="24"/>
          <w:szCs w:val="24"/>
        </w:rPr>
        <w:t xml:space="preserve">  под-програма „Ускорител“.  Чрез нея се финансират иновативни предприятия, които да развиват иновации, с потенциал за създаване на изцяло нови продукти и технологии и/или за развитието на нови пазарни ниши. </w:t>
      </w:r>
    </w:p>
    <w:p w14:paraId="65DF58CB" w14:textId="1AF03D40"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5A2871">
        <w:rPr>
          <w:rFonts w:ascii="Times New Roman" w:hAnsi="Times New Roman" w:cs="Times New Roman"/>
          <w:b/>
          <w:i/>
          <w:sz w:val="24"/>
          <w:szCs w:val="24"/>
        </w:rPr>
        <w:t>Иновационно предприятие</w:t>
      </w:r>
      <w:r w:rsidRPr="005A2871">
        <w:rPr>
          <w:rFonts w:ascii="Times New Roman" w:hAnsi="Times New Roman" w:cs="Times New Roman"/>
          <w:i/>
          <w:sz w:val="24"/>
          <w:szCs w:val="24"/>
        </w:rPr>
        <w:t xml:space="preserve"> по смисъла на чл. 2, </w:t>
      </w:r>
      <w:proofErr w:type="spellStart"/>
      <w:r w:rsidRPr="005A2871">
        <w:rPr>
          <w:rFonts w:ascii="Times New Roman" w:hAnsi="Times New Roman" w:cs="Times New Roman"/>
          <w:i/>
          <w:sz w:val="24"/>
          <w:szCs w:val="24"/>
        </w:rPr>
        <w:t>пар</w:t>
      </w:r>
      <w:proofErr w:type="spellEnd"/>
      <w:r w:rsidRPr="005A2871">
        <w:rPr>
          <w:rFonts w:ascii="Times New Roman" w:hAnsi="Times New Roman" w:cs="Times New Roman"/>
          <w:i/>
          <w:sz w:val="24"/>
          <w:szCs w:val="24"/>
        </w:rPr>
        <w:t xml:space="preserve">. 80, </w:t>
      </w:r>
      <w:proofErr w:type="spellStart"/>
      <w:r w:rsidRPr="005A2871">
        <w:rPr>
          <w:rFonts w:ascii="Times New Roman" w:hAnsi="Times New Roman" w:cs="Times New Roman"/>
          <w:i/>
          <w:sz w:val="24"/>
          <w:szCs w:val="24"/>
        </w:rPr>
        <w:t>букв</w:t>
      </w:r>
      <w:proofErr w:type="spellEnd"/>
      <w:r w:rsidRPr="005A2871">
        <w:rPr>
          <w:rFonts w:ascii="Times New Roman" w:hAnsi="Times New Roman" w:cs="Times New Roman"/>
          <w:i/>
          <w:sz w:val="24"/>
          <w:szCs w:val="24"/>
        </w:rPr>
        <w:t>. „в“ от Регламент (ЕС) № 651/2014</w:t>
      </w:r>
      <w:r w:rsidRPr="005A2871">
        <w:rPr>
          <w:rFonts w:ascii="Times New Roman" w:hAnsi="Times New Roman" w:cs="Times New Roman"/>
          <w:i/>
          <w:sz w:val="24"/>
          <w:szCs w:val="24"/>
          <w:vertAlign w:val="superscript"/>
        </w:rPr>
        <w:footnoteReference w:id="2"/>
      </w:r>
      <w:r w:rsidRPr="005A2871">
        <w:rPr>
          <w:rFonts w:ascii="Times New Roman" w:hAnsi="Times New Roman" w:cs="Times New Roman"/>
          <w:i/>
          <w:sz w:val="24"/>
          <w:szCs w:val="24"/>
        </w:rPr>
        <w:t xml:space="preserve"> е  предприятие, което най-малко три години преди предоставянето на помощта по настоящата процедура е получило знак за качество „Печат за високи постижения“ от Европейския съвет по иновациите в съответствие с чл. 2, </w:t>
      </w:r>
      <w:proofErr w:type="spellStart"/>
      <w:r w:rsidRPr="005A2871">
        <w:rPr>
          <w:rFonts w:ascii="Times New Roman" w:hAnsi="Times New Roman" w:cs="Times New Roman"/>
          <w:i/>
          <w:sz w:val="24"/>
          <w:szCs w:val="24"/>
        </w:rPr>
        <w:t>пар</w:t>
      </w:r>
      <w:proofErr w:type="spellEnd"/>
      <w:r w:rsidRPr="005A2871">
        <w:rPr>
          <w:rFonts w:ascii="Times New Roman" w:hAnsi="Times New Roman" w:cs="Times New Roman"/>
          <w:i/>
          <w:sz w:val="24"/>
          <w:szCs w:val="24"/>
        </w:rPr>
        <w:t xml:space="preserve">. 23 и чл. 15, </w:t>
      </w:r>
      <w:proofErr w:type="spellStart"/>
      <w:r w:rsidRPr="005A2871">
        <w:rPr>
          <w:rFonts w:ascii="Times New Roman" w:hAnsi="Times New Roman" w:cs="Times New Roman"/>
          <w:i/>
          <w:sz w:val="24"/>
          <w:szCs w:val="24"/>
        </w:rPr>
        <w:t>пар</w:t>
      </w:r>
      <w:proofErr w:type="spellEnd"/>
      <w:r w:rsidRPr="005A2871">
        <w:rPr>
          <w:rFonts w:ascii="Times New Roman" w:hAnsi="Times New Roman" w:cs="Times New Roman"/>
          <w:i/>
          <w:sz w:val="24"/>
          <w:szCs w:val="24"/>
        </w:rPr>
        <w:t>. 2 от Регламент (ЕС) 2021/695 на Европейския парламент и на Съвета</w:t>
      </w:r>
      <w:r w:rsidRPr="005A2871">
        <w:rPr>
          <w:rFonts w:ascii="Times New Roman" w:hAnsi="Times New Roman" w:cs="Times New Roman"/>
          <w:i/>
          <w:sz w:val="24"/>
          <w:szCs w:val="24"/>
          <w:vertAlign w:val="superscript"/>
        </w:rPr>
        <w:footnoteReference w:id="3"/>
      </w:r>
      <w:r w:rsidRPr="005A2871">
        <w:rPr>
          <w:rFonts w:ascii="Times New Roman" w:hAnsi="Times New Roman" w:cs="Times New Roman"/>
          <w:i/>
          <w:sz w:val="24"/>
          <w:szCs w:val="24"/>
        </w:rPr>
        <w:t xml:space="preserve"> или е получило инвестиция от фонда на Европейския съвет по иновациите, например инвестиция в контекста на програмата „Ускорител“, посочена в член 48, параграф 7 от Регламент (ЕС) 2021/695</w:t>
      </w:r>
      <w:r w:rsidR="00B501C1" w:rsidRPr="005A2871">
        <w:rPr>
          <w:rFonts w:ascii="Times New Roman" w:hAnsi="Times New Roman" w:cs="Times New Roman"/>
          <w:i/>
          <w:sz w:val="24"/>
          <w:szCs w:val="24"/>
        </w:rPr>
        <w:t>.</w:t>
      </w:r>
    </w:p>
    <w:p w14:paraId="445E4A2C"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b/>
          <w:sz w:val="24"/>
          <w:szCs w:val="24"/>
        </w:rPr>
        <w:t>Под-програма „Ускорител</w:t>
      </w:r>
      <w:r w:rsidRPr="005A2871">
        <w:rPr>
          <w:rFonts w:ascii="Times New Roman" w:hAnsi="Times New Roman" w:cs="Times New Roman"/>
          <w:sz w:val="24"/>
          <w:szCs w:val="24"/>
        </w:rPr>
        <w:t xml:space="preserve">“ се фокусира върху подкрепа за иновациите, които се основават на научни открития или технологични пробиви (в т.ч. и </w:t>
      </w:r>
      <w:proofErr w:type="spellStart"/>
      <w:r w:rsidRPr="005A2871">
        <w:rPr>
          <w:rFonts w:ascii="Times New Roman" w:hAnsi="Times New Roman" w:cs="Times New Roman"/>
          <w:sz w:val="24"/>
          <w:szCs w:val="24"/>
        </w:rPr>
        <w:t>дълбокотехнологични</w:t>
      </w:r>
      <w:proofErr w:type="spellEnd"/>
      <w:r w:rsidRPr="005A2871">
        <w:rPr>
          <w:rFonts w:ascii="Times New Roman" w:hAnsi="Times New Roman" w:cs="Times New Roman"/>
          <w:sz w:val="24"/>
          <w:szCs w:val="24"/>
        </w:rPr>
        <w:t xml:space="preserve"> иновации) и при които е необходимо значително финансиране в продължение на дълъг период от време, преди да може да се генерира възвръщаемост на инвестициите. Такива иновации често срещат трудности при привличането на финансиране, тъй като рисковете и периодът от време са твърде високи. Финансирането и подкрепата от инструмента „Ускорител“ на Европейския съвет по иновациите подпомага по-късните етапи на развитие на технологиите и тяхното разрастване. </w:t>
      </w:r>
    </w:p>
    <w:p w14:paraId="70505F6F"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Проектите по линия на програма „Ускорител“ на Европейския съвет по иновациите обхващат иновационни дейности, включително демонстриране на технологията в съответната среда, </w:t>
      </w:r>
      <w:proofErr w:type="spellStart"/>
      <w:r w:rsidRPr="005A2871">
        <w:rPr>
          <w:rFonts w:ascii="Times New Roman" w:hAnsi="Times New Roman" w:cs="Times New Roman"/>
          <w:sz w:val="24"/>
          <w:szCs w:val="24"/>
        </w:rPr>
        <w:t>прототипиране</w:t>
      </w:r>
      <w:proofErr w:type="spellEnd"/>
      <w:r w:rsidRPr="005A2871">
        <w:rPr>
          <w:rFonts w:ascii="Times New Roman" w:hAnsi="Times New Roman" w:cs="Times New Roman"/>
          <w:sz w:val="24"/>
          <w:szCs w:val="24"/>
        </w:rPr>
        <w:t xml:space="preserve"> и демонстрация на системно равнище, научноизследователска и развойна дейност и изпитвания, необходими за изпълнение на регулаторните изисквания и изискванията за стандартизация, управление на интелектуалната собственост и одобрение за пускане на пазара. </w:t>
      </w:r>
    </w:p>
    <w:p w14:paraId="566A2347" w14:textId="6764BBCB"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Проектите на български иновационни предприятия, отличени с „Печат за високи постиже</w:t>
      </w:r>
      <w:r w:rsidR="00E216FA" w:rsidRPr="005A2871">
        <w:rPr>
          <w:rFonts w:ascii="Times New Roman" w:hAnsi="Times New Roman" w:cs="Times New Roman"/>
          <w:sz w:val="24"/>
          <w:szCs w:val="24"/>
        </w:rPr>
        <w:t xml:space="preserve">ния“ следва да </w:t>
      </w:r>
      <w:r w:rsidR="00AB6073" w:rsidRPr="005A2871">
        <w:rPr>
          <w:rFonts w:ascii="Times New Roman" w:hAnsi="Times New Roman" w:cs="Times New Roman"/>
          <w:sz w:val="24"/>
          <w:szCs w:val="24"/>
        </w:rPr>
        <w:t>съответстват на</w:t>
      </w:r>
      <w:r w:rsidRPr="005A2871">
        <w:rPr>
          <w:rFonts w:ascii="Times New Roman" w:hAnsi="Times New Roman" w:cs="Times New Roman"/>
          <w:sz w:val="24"/>
          <w:szCs w:val="24"/>
        </w:rPr>
        <w:t xml:space="preserve"> дейностите по ПНИИДИТ и да отговарят на приоритетите и тематичните области на </w:t>
      </w:r>
      <w:r w:rsidRPr="005A2871">
        <w:rPr>
          <w:rFonts w:ascii="Times New Roman" w:hAnsi="Times New Roman" w:cs="Times New Roman"/>
          <w:b/>
          <w:sz w:val="24"/>
          <w:szCs w:val="24"/>
        </w:rPr>
        <w:t>Иновационната стратегия за интелигентна специализация 2021-2027 (ИСИС)</w:t>
      </w:r>
      <w:r w:rsidRPr="005A2871">
        <w:rPr>
          <w:rFonts w:ascii="Times New Roman" w:hAnsi="Times New Roman" w:cs="Times New Roman"/>
          <w:sz w:val="24"/>
          <w:szCs w:val="24"/>
        </w:rPr>
        <w:t>. Приоритетите на ИСИС, както и петте дефинирани в стратегията тематични области отразяват ново</w:t>
      </w:r>
      <w:r w:rsidR="00B501C1" w:rsidRPr="005A2871">
        <w:rPr>
          <w:rFonts w:ascii="Times New Roman" w:hAnsi="Times New Roman" w:cs="Times New Roman"/>
          <w:sz w:val="24"/>
          <w:szCs w:val="24"/>
        </w:rPr>
        <w:t xml:space="preserve"> </w:t>
      </w:r>
      <w:r w:rsidRPr="005A2871">
        <w:rPr>
          <w:rFonts w:ascii="Times New Roman" w:hAnsi="Times New Roman" w:cs="Times New Roman"/>
          <w:sz w:val="24"/>
          <w:szCs w:val="24"/>
        </w:rPr>
        <w:t xml:space="preserve">формулираните на европейско ниво приоритети и акцентират върху водещата роля на двойния цифров и зелен преход като необходимо условия за постигане на устойчиво и конкурентоспособност икономическо развитие. </w:t>
      </w:r>
    </w:p>
    <w:p w14:paraId="40D841AB"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Тематичните области на ИСИС за 2021-2027 са:</w:t>
      </w:r>
    </w:p>
    <w:p w14:paraId="435C2605"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1. Информатика и ИКТ;</w:t>
      </w:r>
    </w:p>
    <w:p w14:paraId="412B730B"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2. </w:t>
      </w:r>
      <w:proofErr w:type="spellStart"/>
      <w:r w:rsidRPr="005A2871">
        <w:rPr>
          <w:rFonts w:ascii="Times New Roman" w:hAnsi="Times New Roman" w:cs="Times New Roman"/>
          <w:sz w:val="24"/>
          <w:szCs w:val="24"/>
        </w:rPr>
        <w:t>Мехатроника</w:t>
      </w:r>
      <w:proofErr w:type="spellEnd"/>
      <w:r w:rsidRPr="005A2871">
        <w:rPr>
          <w:rFonts w:ascii="Times New Roman" w:hAnsi="Times New Roman" w:cs="Times New Roman"/>
          <w:sz w:val="24"/>
          <w:szCs w:val="24"/>
        </w:rPr>
        <w:t xml:space="preserve"> и микроелектроника;</w:t>
      </w:r>
    </w:p>
    <w:p w14:paraId="3AE9560C"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3. Индустрия за здравословен живот, </w:t>
      </w:r>
      <w:proofErr w:type="spellStart"/>
      <w:r w:rsidRPr="005A2871">
        <w:rPr>
          <w:rFonts w:ascii="Times New Roman" w:hAnsi="Times New Roman" w:cs="Times New Roman"/>
          <w:sz w:val="24"/>
          <w:szCs w:val="24"/>
        </w:rPr>
        <w:t>биоикономика</w:t>
      </w:r>
      <w:proofErr w:type="spellEnd"/>
      <w:r w:rsidRPr="005A2871">
        <w:rPr>
          <w:rFonts w:ascii="Times New Roman" w:hAnsi="Times New Roman" w:cs="Times New Roman"/>
          <w:sz w:val="24"/>
          <w:szCs w:val="24"/>
        </w:rPr>
        <w:t xml:space="preserve"> и биотехнологии;</w:t>
      </w:r>
    </w:p>
    <w:p w14:paraId="2496D72A"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4. Нови технологии в креативните и </w:t>
      </w:r>
      <w:proofErr w:type="spellStart"/>
      <w:r w:rsidRPr="005A2871">
        <w:rPr>
          <w:rFonts w:ascii="Times New Roman" w:hAnsi="Times New Roman" w:cs="Times New Roman"/>
          <w:sz w:val="24"/>
          <w:szCs w:val="24"/>
        </w:rPr>
        <w:t>рекреативните</w:t>
      </w:r>
      <w:proofErr w:type="spellEnd"/>
      <w:r w:rsidRPr="005A2871">
        <w:rPr>
          <w:rFonts w:ascii="Times New Roman" w:hAnsi="Times New Roman" w:cs="Times New Roman"/>
          <w:sz w:val="24"/>
          <w:szCs w:val="24"/>
        </w:rPr>
        <w:t xml:space="preserve"> индустрии;</w:t>
      </w:r>
    </w:p>
    <w:p w14:paraId="49C920B4"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5. Чисти технологии, кръгова и </w:t>
      </w:r>
      <w:proofErr w:type="spellStart"/>
      <w:r w:rsidRPr="005A2871">
        <w:rPr>
          <w:rFonts w:ascii="Times New Roman" w:hAnsi="Times New Roman" w:cs="Times New Roman"/>
          <w:sz w:val="24"/>
          <w:szCs w:val="24"/>
        </w:rPr>
        <w:t>нисковъглеродна</w:t>
      </w:r>
      <w:proofErr w:type="spellEnd"/>
      <w:r w:rsidRPr="005A2871">
        <w:rPr>
          <w:rFonts w:ascii="Times New Roman" w:hAnsi="Times New Roman" w:cs="Times New Roman"/>
          <w:sz w:val="24"/>
          <w:szCs w:val="24"/>
        </w:rPr>
        <w:t xml:space="preserve"> икономика.</w:t>
      </w:r>
    </w:p>
    <w:p w14:paraId="364164BB" w14:textId="77777777" w:rsidR="001C58A7" w:rsidRPr="005A2871" w:rsidRDefault="001C58A7"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ИСИС 2021-2027 е стратегическата рамка за устойчиво развитие, базирано на научни изследвания и иновации, на териториалния капацитет и амбиции на регионите и на широкото участие на заинтересованите страни. Стратегията има водеща роля за укрепването на регионалните иновационни екосистеми, за да могат те да поддържат и стимулират икономическия растеж. </w:t>
      </w:r>
    </w:p>
    <w:p w14:paraId="56957343" w14:textId="60AF0AE2" w:rsidR="00BA76C9" w:rsidRPr="005A2871" w:rsidRDefault="00BA76C9"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5A2871">
        <w:rPr>
          <w:rFonts w:ascii="Times New Roman" w:hAnsi="Times New Roman" w:cs="Times New Roman"/>
          <w:b/>
          <w:sz w:val="24"/>
          <w:szCs w:val="24"/>
        </w:rPr>
        <w:t>Очаквани резултати</w:t>
      </w:r>
    </w:p>
    <w:p w14:paraId="39020596" w14:textId="7F384A94" w:rsidR="00BA76C9" w:rsidRPr="005A2871" w:rsidRDefault="00BA76C9"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A2871">
        <w:rPr>
          <w:rFonts w:ascii="Times New Roman" w:hAnsi="Times New Roman" w:cs="Times New Roman"/>
          <w:sz w:val="24"/>
          <w:szCs w:val="24"/>
        </w:rPr>
        <w:t>Очакваните резултати от интервенциите по настоящата процедура са</w:t>
      </w:r>
      <w:r w:rsidR="004F393C" w:rsidRPr="005A2871">
        <w:rPr>
          <w:rFonts w:ascii="Times New Roman" w:hAnsi="Times New Roman" w:cs="Times New Roman"/>
          <w:sz w:val="24"/>
          <w:szCs w:val="24"/>
        </w:rPr>
        <w:t>,</w:t>
      </w:r>
      <w:r w:rsidRPr="005A2871">
        <w:rPr>
          <w:rFonts w:ascii="Times New Roman" w:hAnsi="Times New Roman" w:cs="Times New Roman"/>
          <w:sz w:val="24"/>
          <w:szCs w:val="24"/>
        </w:rPr>
        <w:t xml:space="preserve"> както следва:</w:t>
      </w:r>
    </w:p>
    <w:p w14:paraId="6689CD2A" w14:textId="6AB67F11" w:rsidR="00105323" w:rsidRPr="005A2871" w:rsidRDefault="00105323" w:rsidP="0010532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Осигурена подкрепа за финансиране на български иновационни предприятия с проекти, отличени с „Печат за високи постижения“ в рамките на политиките на ЕС</w:t>
      </w:r>
    </w:p>
    <w:p w14:paraId="4F90AD62" w14:textId="7BE2E32B" w:rsidR="00105323" w:rsidRPr="005A2871" w:rsidRDefault="00105323" w:rsidP="0010532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 Нарастване на броя на предприятията с проекти, отличени с „Печат за високи постижения“ от Европейския съвет по иновациите за изпълнение на </w:t>
      </w:r>
      <w:r w:rsidR="0045490B" w:rsidRPr="005A2871">
        <w:rPr>
          <w:rFonts w:ascii="Times New Roman" w:eastAsia="Calibri" w:hAnsi="Times New Roman" w:cs="Times New Roman"/>
          <w:sz w:val="24"/>
          <w:szCs w:val="24"/>
        </w:rPr>
        <w:t xml:space="preserve">програма </w:t>
      </w:r>
      <w:r w:rsidR="0084363B" w:rsidRPr="005A2871">
        <w:rPr>
          <w:rFonts w:ascii="Times New Roman" w:eastAsia="Calibri" w:hAnsi="Times New Roman" w:cs="Times New Roman"/>
          <w:sz w:val="24"/>
          <w:szCs w:val="24"/>
        </w:rPr>
        <w:t>„Хоризонт 2020“ или „</w:t>
      </w:r>
      <w:r w:rsidR="0045490B" w:rsidRPr="005A2871">
        <w:rPr>
          <w:rFonts w:ascii="Times New Roman" w:eastAsia="Calibri" w:hAnsi="Times New Roman" w:cs="Times New Roman"/>
          <w:sz w:val="24"/>
          <w:szCs w:val="24"/>
        </w:rPr>
        <w:t>Хоризонт Европа</w:t>
      </w:r>
      <w:r w:rsidR="0084363B" w:rsidRPr="005A2871">
        <w:rPr>
          <w:rFonts w:ascii="Times New Roman" w:eastAsia="Calibri" w:hAnsi="Times New Roman" w:cs="Times New Roman"/>
          <w:sz w:val="24"/>
          <w:szCs w:val="24"/>
        </w:rPr>
        <w:t>“</w:t>
      </w:r>
      <w:r w:rsidRPr="005A2871">
        <w:rPr>
          <w:rFonts w:ascii="Times New Roman" w:eastAsia="Calibri" w:hAnsi="Times New Roman" w:cs="Times New Roman"/>
          <w:sz w:val="24"/>
          <w:szCs w:val="24"/>
        </w:rPr>
        <w:t xml:space="preserve"> </w:t>
      </w:r>
    </w:p>
    <w:p w14:paraId="027E08B8" w14:textId="27BF77C0" w:rsidR="00B918CD" w:rsidRPr="005A2871" w:rsidRDefault="00105323" w:rsidP="00105323">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Повишаване на иновационният капацитет на предприятията, и на техния потенциал за разработване на нови продукти и технологии, базирани на знанието и цифровите технологии.</w:t>
      </w:r>
    </w:p>
    <w:p w14:paraId="0443324D" w14:textId="77777777" w:rsidR="00105323" w:rsidRPr="005A2871" w:rsidRDefault="00105323" w:rsidP="00105323">
      <w:pPr>
        <w:jc w:val="both"/>
        <w:rPr>
          <w:rFonts w:ascii="Times New Roman" w:hAnsi="Times New Roman" w:cs="Times New Roman"/>
          <w:sz w:val="24"/>
          <w:szCs w:val="24"/>
        </w:rPr>
      </w:pPr>
    </w:p>
    <w:p w14:paraId="364A9C63" w14:textId="77777777" w:rsidR="00CB14EE" w:rsidRPr="005A2871" w:rsidRDefault="004A58E5" w:rsidP="00D82BA8">
      <w:pPr>
        <w:pStyle w:val="Heading2"/>
        <w:spacing w:before="120" w:after="120" w:line="276" w:lineRule="auto"/>
        <w:rPr>
          <w:rFonts w:ascii="Times New Roman" w:hAnsi="Times New Roman" w:cs="Times New Roman"/>
          <w:sz w:val="24"/>
          <w:szCs w:val="24"/>
        </w:rPr>
      </w:pPr>
      <w:bookmarkStart w:id="6" w:name="_Toc193181306"/>
      <w:r w:rsidRPr="005A2871">
        <w:rPr>
          <w:rFonts w:ascii="Times New Roman" w:hAnsi="Times New Roman" w:cs="Times New Roman"/>
          <w:sz w:val="24"/>
          <w:szCs w:val="24"/>
        </w:rPr>
        <w:t>7</w:t>
      </w:r>
      <w:r w:rsidR="00CB14EE" w:rsidRPr="005A2871">
        <w:rPr>
          <w:rFonts w:ascii="Times New Roman" w:hAnsi="Times New Roman" w:cs="Times New Roman"/>
          <w:sz w:val="24"/>
          <w:szCs w:val="24"/>
        </w:rPr>
        <w:t>. Индикатори:</w:t>
      </w:r>
      <w:bookmarkEnd w:id="6"/>
    </w:p>
    <w:p w14:paraId="42EA6ED0" w14:textId="3A7CA75E" w:rsidR="00720F34" w:rsidRPr="005A2871" w:rsidRDefault="00720F34" w:rsidP="00720F34">
      <w:pPr>
        <w:pStyle w:val="ListParagraph"/>
        <w:pBdr>
          <w:top w:val="single" w:sz="4" w:space="1" w:color="auto"/>
          <w:left w:val="single" w:sz="4" w:space="4" w:color="auto"/>
          <w:bottom w:val="single" w:sz="4" w:space="1" w:color="auto"/>
          <w:right w:val="single" w:sz="4" w:space="4" w:color="auto"/>
        </w:pBdr>
        <w:spacing w:line="276" w:lineRule="auto"/>
        <w:ind w:left="0"/>
        <w:jc w:val="both"/>
        <w:rPr>
          <w:rFonts w:ascii="Times New Roman" w:hAnsi="Times New Roman" w:cs="Times New Roman"/>
          <w:sz w:val="24"/>
          <w:szCs w:val="24"/>
        </w:rPr>
      </w:pPr>
      <w:r w:rsidRPr="005A2871">
        <w:rPr>
          <w:rFonts w:ascii="Times New Roman" w:hAnsi="Times New Roman" w:cs="Times New Roman"/>
          <w:sz w:val="24"/>
          <w:szCs w:val="24"/>
        </w:rPr>
        <w:t>В съответствие с Приоритет: 1. „Устойчиво развитие на българската научно-изследоват</w:t>
      </w:r>
      <w:r w:rsidR="00AB6073" w:rsidRPr="005A2871">
        <w:rPr>
          <w:rFonts w:ascii="Times New Roman" w:hAnsi="Times New Roman" w:cs="Times New Roman"/>
          <w:sz w:val="24"/>
          <w:szCs w:val="24"/>
        </w:rPr>
        <w:t>елска и иновационна екосистема“</w:t>
      </w:r>
      <w:r w:rsidRPr="005A2871">
        <w:rPr>
          <w:rFonts w:ascii="Times New Roman" w:hAnsi="Times New Roman" w:cs="Times New Roman"/>
          <w:sz w:val="24"/>
          <w:szCs w:val="24"/>
        </w:rPr>
        <w:t>, Специфична цел: RSO1.1. „Развитие и засилване на капацитета за научни изследвания и иновации и на внедряването на модерни технологии (ЕФРР)“, проектните предложения по настоящата процедура следва задължително да имат принос към постигането на следните показатели</w:t>
      </w:r>
      <w:r w:rsidR="00DF14F0" w:rsidRPr="005A2871">
        <w:rPr>
          <w:rFonts w:ascii="Times New Roman" w:hAnsi="Times New Roman" w:cs="Times New Roman"/>
          <w:sz w:val="24"/>
          <w:szCs w:val="24"/>
        </w:rPr>
        <w:t>:</w:t>
      </w:r>
    </w:p>
    <w:p w14:paraId="388C11E2" w14:textId="77777777" w:rsidR="00720F34" w:rsidRPr="005A2871" w:rsidRDefault="00720F34" w:rsidP="00720F34">
      <w:pPr>
        <w:pBdr>
          <w:top w:val="single" w:sz="4" w:space="1" w:color="auto"/>
          <w:left w:val="single" w:sz="4" w:space="4" w:color="auto"/>
          <w:bottom w:val="single" w:sz="4" w:space="1" w:color="auto"/>
          <w:right w:val="single" w:sz="4" w:space="4" w:color="auto"/>
        </w:pBdr>
        <w:spacing w:before="120" w:after="0" w:line="276" w:lineRule="auto"/>
        <w:jc w:val="both"/>
        <w:rPr>
          <w:rFonts w:ascii="Times New Roman" w:hAnsi="Times New Roman" w:cs="Times New Roman"/>
          <w:sz w:val="24"/>
          <w:szCs w:val="24"/>
        </w:rPr>
      </w:pPr>
      <w:r w:rsidRPr="005A2871">
        <w:rPr>
          <w:rFonts w:ascii="Times New Roman" w:hAnsi="Times New Roman" w:cs="Times New Roman"/>
          <w:sz w:val="24"/>
          <w:szCs w:val="24"/>
        </w:rPr>
        <w:t>Индикатори за краен продукт:</w:t>
      </w:r>
    </w:p>
    <w:p w14:paraId="72C43C73" w14:textId="3FCAE87B" w:rsidR="00720F34" w:rsidRPr="005A2871" w:rsidRDefault="00720F34" w:rsidP="00720F34">
      <w:pPr>
        <w:pBdr>
          <w:top w:val="single" w:sz="4" w:space="1" w:color="auto"/>
          <w:left w:val="single" w:sz="4" w:space="4" w:color="auto"/>
          <w:bottom w:val="single" w:sz="4" w:space="1" w:color="auto"/>
          <w:right w:val="single" w:sz="4" w:space="4" w:color="auto"/>
        </w:pBdr>
        <w:spacing w:before="120" w:after="0" w:line="276" w:lineRule="auto"/>
        <w:jc w:val="both"/>
        <w:rPr>
          <w:rFonts w:ascii="Times New Roman" w:hAnsi="Times New Roman" w:cs="Times New Roman"/>
          <w:b/>
          <w:sz w:val="24"/>
          <w:szCs w:val="24"/>
        </w:rPr>
      </w:pPr>
      <w:r w:rsidRPr="005A2871">
        <w:rPr>
          <w:rFonts w:ascii="Times New Roman" w:hAnsi="Times New Roman" w:cs="Times New Roman"/>
          <w:b/>
          <w:sz w:val="24"/>
          <w:szCs w:val="24"/>
        </w:rPr>
        <w:t>RCO01 Подпомагани предприятия – брой</w:t>
      </w:r>
    </w:p>
    <w:p w14:paraId="3C9DBC27" w14:textId="007200A9" w:rsidR="00720F34" w:rsidRPr="005A2871" w:rsidRDefault="00720F34" w:rsidP="00720F34">
      <w:pPr>
        <w:pBdr>
          <w:top w:val="single" w:sz="4" w:space="1" w:color="auto"/>
          <w:left w:val="single" w:sz="4" w:space="4" w:color="auto"/>
          <w:bottom w:val="single" w:sz="4" w:space="1" w:color="auto"/>
          <w:right w:val="single" w:sz="4" w:space="4" w:color="auto"/>
        </w:pBdr>
        <w:spacing w:before="120" w:after="0" w:line="276" w:lineRule="auto"/>
        <w:jc w:val="both"/>
        <w:rPr>
          <w:rFonts w:ascii="Times New Roman" w:hAnsi="Times New Roman" w:cs="Times New Roman"/>
          <w:sz w:val="24"/>
          <w:szCs w:val="24"/>
        </w:rPr>
      </w:pPr>
      <w:r w:rsidRPr="005A2871">
        <w:rPr>
          <w:rFonts w:ascii="Times New Roman" w:hAnsi="Times New Roman" w:cs="Times New Roman"/>
          <w:sz w:val="24"/>
          <w:szCs w:val="24"/>
        </w:rPr>
        <w:t>Показателят отчита всички предприятия, които получават парична подкрепа от ЕФРР по ПНИИДИТ. За целите на този показател предприятията са ориентирани към печалба организации, които произвеждат стоки и услуги за задоволяване на нуждите на пазара. В рамките на настоящата процедура показателят измерва микро-, малки и средни предприятия.</w:t>
      </w:r>
    </w:p>
    <w:p w14:paraId="32EB556C" w14:textId="77777777" w:rsidR="00720F34" w:rsidRPr="005A2871" w:rsidRDefault="00720F34" w:rsidP="00720F34">
      <w:pPr>
        <w:pBdr>
          <w:top w:val="single" w:sz="4" w:space="1" w:color="auto"/>
          <w:left w:val="single" w:sz="4" w:space="4" w:color="auto"/>
          <w:bottom w:val="single" w:sz="4" w:space="1" w:color="auto"/>
          <w:right w:val="single" w:sz="4" w:space="4" w:color="auto"/>
        </w:pBdr>
        <w:spacing w:before="120" w:after="0" w:line="276" w:lineRule="auto"/>
        <w:jc w:val="both"/>
        <w:rPr>
          <w:rFonts w:ascii="Times New Roman" w:hAnsi="Times New Roman" w:cs="Times New Roman"/>
          <w:b/>
          <w:sz w:val="24"/>
          <w:szCs w:val="24"/>
        </w:rPr>
      </w:pPr>
      <w:r w:rsidRPr="005A2871">
        <w:rPr>
          <w:rFonts w:ascii="Times New Roman" w:hAnsi="Times New Roman" w:cs="Times New Roman"/>
          <w:b/>
          <w:sz w:val="24"/>
          <w:szCs w:val="24"/>
        </w:rPr>
        <w:t>RCO02 Подпомагани предприятия с безвъзмездни финансови средства – брой</w:t>
      </w:r>
    </w:p>
    <w:p w14:paraId="0938DEEA" w14:textId="77777777" w:rsidR="00720F34" w:rsidRPr="005A2871" w:rsidRDefault="00720F34" w:rsidP="00720F34">
      <w:pPr>
        <w:pBdr>
          <w:top w:val="single" w:sz="4" w:space="1" w:color="auto"/>
          <w:left w:val="single" w:sz="4" w:space="4" w:color="auto"/>
          <w:bottom w:val="single" w:sz="4" w:space="1" w:color="auto"/>
          <w:right w:val="single" w:sz="4" w:space="4" w:color="auto"/>
        </w:pBdr>
        <w:spacing w:before="120" w:after="0" w:line="276" w:lineRule="auto"/>
        <w:jc w:val="both"/>
        <w:rPr>
          <w:rFonts w:ascii="Times New Roman" w:hAnsi="Times New Roman" w:cs="Times New Roman"/>
          <w:sz w:val="24"/>
          <w:szCs w:val="24"/>
        </w:rPr>
      </w:pPr>
      <w:r w:rsidRPr="005A2871">
        <w:rPr>
          <w:rFonts w:ascii="Times New Roman" w:hAnsi="Times New Roman" w:cs="Times New Roman"/>
          <w:sz w:val="24"/>
          <w:szCs w:val="24"/>
        </w:rPr>
        <w:t>Показателят отчита Брой предприятия, получаващи парична подкрепа под формата на безвъзмездна финансова помощ по настоящата процедура. За определението за „предприятие“ вж. RCO01.</w:t>
      </w:r>
    </w:p>
    <w:p w14:paraId="4BD80067" w14:textId="77777777" w:rsidR="00720F34" w:rsidRPr="005A2871" w:rsidRDefault="00720F34" w:rsidP="00720F34">
      <w:pPr>
        <w:pBdr>
          <w:top w:val="single" w:sz="4" w:space="1" w:color="auto"/>
          <w:left w:val="single" w:sz="4" w:space="4" w:color="auto"/>
          <w:bottom w:val="single" w:sz="4" w:space="1" w:color="auto"/>
          <w:right w:val="single" w:sz="4" w:space="4" w:color="auto"/>
        </w:pBdr>
        <w:spacing w:before="120" w:after="0" w:line="276" w:lineRule="auto"/>
        <w:jc w:val="both"/>
        <w:rPr>
          <w:rFonts w:ascii="Times New Roman" w:hAnsi="Times New Roman" w:cs="Times New Roman"/>
          <w:sz w:val="24"/>
          <w:szCs w:val="24"/>
        </w:rPr>
      </w:pPr>
      <w:r w:rsidRPr="005A2871">
        <w:rPr>
          <w:rFonts w:ascii="Times New Roman" w:hAnsi="Times New Roman" w:cs="Times New Roman"/>
          <w:sz w:val="24"/>
          <w:szCs w:val="24"/>
        </w:rPr>
        <w:t>Индикатори за резултат:</w:t>
      </w:r>
    </w:p>
    <w:p w14:paraId="30900DEA" w14:textId="6FA0C8E9" w:rsidR="00720F34" w:rsidRPr="005A2871" w:rsidRDefault="00720F34" w:rsidP="00720F34">
      <w:pPr>
        <w:pBdr>
          <w:top w:val="single" w:sz="4" w:space="1" w:color="auto"/>
          <w:left w:val="single" w:sz="4" w:space="4" w:color="auto"/>
          <w:bottom w:val="single" w:sz="4" w:space="1" w:color="auto"/>
          <w:right w:val="single" w:sz="4" w:space="4" w:color="auto"/>
        </w:pBdr>
        <w:spacing w:before="120" w:after="0" w:line="276" w:lineRule="auto"/>
        <w:jc w:val="both"/>
        <w:rPr>
          <w:rFonts w:ascii="Times New Roman" w:hAnsi="Times New Roman" w:cs="Times New Roman"/>
          <w:b/>
          <w:sz w:val="24"/>
          <w:szCs w:val="24"/>
        </w:rPr>
      </w:pPr>
      <w:r w:rsidRPr="005A2871">
        <w:rPr>
          <w:rFonts w:ascii="Times New Roman" w:hAnsi="Times New Roman" w:cs="Times New Roman"/>
          <w:b/>
          <w:sz w:val="24"/>
          <w:szCs w:val="24"/>
          <w:lang w:val="en-US"/>
        </w:rPr>
        <w:t>SR</w:t>
      </w:r>
      <w:r w:rsidRPr="005A2871">
        <w:rPr>
          <w:rFonts w:ascii="Times New Roman" w:hAnsi="Times New Roman" w:cs="Times New Roman"/>
          <w:b/>
          <w:sz w:val="24"/>
          <w:szCs w:val="24"/>
        </w:rPr>
        <w:t xml:space="preserve">10 Подкрепени предприятия с </w:t>
      </w:r>
      <w:r w:rsidR="00103475" w:rsidRPr="005A2871">
        <w:rPr>
          <w:rFonts w:ascii="Times New Roman" w:hAnsi="Times New Roman" w:cs="Times New Roman"/>
          <w:b/>
          <w:sz w:val="24"/>
          <w:szCs w:val="24"/>
        </w:rPr>
        <w:t>„</w:t>
      </w:r>
      <w:r w:rsidRPr="005A2871">
        <w:rPr>
          <w:rFonts w:ascii="Times New Roman" w:hAnsi="Times New Roman" w:cs="Times New Roman"/>
          <w:b/>
          <w:sz w:val="24"/>
          <w:szCs w:val="24"/>
        </w:rPr>
        <w:t xml:space="preserve">Печат за върхови </w:t>
      </w:r>
      <w:proofErr w:type="gramStart"/>
      <w:r w:rsidRPr="005A2871">
        <w:rPr>
          <w:rFonts w:ascii="Times New Roman" w:hAnsi="Times New Roman" w:cs="Times New Roman"/>
          <w:b/>
          <w:sz w:val="24"/>
          <w:szCs w:val="24"/>
        </w:rPr>
        <w:t>постижения</w:t>
      </w:r>
      <w:r w:rsidR="00103475" w:rsidRPr="005A2871">
        <w:rPr>
          <w:rFonts w:ascii="Times New Roman" w:hAnsi="Times New Roman" w:cs="Times New Roman"/>
          <w:b/>
          <w:sz w:val="24"/>
          <w:szCs w:val="24"/>
        </w:rPr>
        <w:t>“</w:t>
      </w:r>
      <w:proofErr w:type="gramEnd"/>
    </w:p>
    <w:p w14:paraId="3991135D" w14:textId="19318621" w:rsidR="00103475" w:rsidRPr="005A2871" w:rsidRDefault="00103475" w:rsidP="00103475">
      <w:pPr>
        <w:pBdr>
          <w:top w:val="single" w:sz="4" w:space="1" w:color="auto"/>
          <w:left w:val="single" w:sz="4" w:space="4" w:color="auto"/>
          <w:bottom w:val="single" w:sz="4" w:space="1" w:color="auto"/>
          <w:right w:val="single" w:sz="4" w:space="4" w:color="auto"/>
        </w:pBdr>
        <w:spacing w:before="120" w:after="0" w:line="276"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Показателят измерва броя на микро, малките и средни предприятия, които са получили „Печат за върхови постижения“ от Европейския съвет по иновациите в рамките на </w:t>
      </w:r>
      <w:r w:rsidR="00DE4CBF" w:rsidRPr="005A2871">
        <w:rPr>
          <w:rFonts w:ascii="Times New Roman" w:hAnsi="Times New Roman" w:cs="Times New Roman"/>
          <w:sz w:val="24"/>
          <w:szCs w:val="24"/>
        </w:rPr>
        <w:t>програма</w:t>
      </w:r>
      <w:r w:rsidR="0084363B" w:rsidRPr="005A2871">
        <w:rPr>
          <w:rFonts w:ascii="Times New Roman" w:hAnsi="Times New Roman" w:cs="Times New Roman"/>
          <w:sz w:val="24"/>
          <w:szCs w:val="24"/>
        </w:rPr>
        <w:t xml:space="preserve"> </w:t>
      </w:r>
      <w:r w:rsidR="0084363B" w:rsidRPr="005A2871">
        <w:rPr>
          <w:rFonts w:ascii="Times New Roman" w:eastAsia="Calibri" w:hAnsi="Times New Roman" w:cs="Times New Roman"/>
          <w:sz w:val="24"/>
          <w:szCs w:val="24"/>
        </w:rPr>
        <w:t>„Хоризонт 2020“ или „</w:t>
      </w:r>
      <w:r w:rsidR="00DE4CBF" w:rsidRPr="005A2871">
        <w:rPr>
          <w:rFonts w:ascii="Times New Roman" w:hAnsi="Times New Roman" w:cs="Times New Roman"/>
          <w:sz w:val="24"/>
          <w:szCs w:val="24"/>
        </w:rPr>
        <w:t xml:space="preserve"> </w:t>
      </w:r>
      <w:r w:rsidRPr="005A2871">
        <w:rPr>
          <w:rFonts w:ascii="Times New Roman" w:hAnsi="Times New Roman" w:cs="Times New Roman"/>
          <w:sz w:val="24"/>
          <w:szCs w:val="24"/>
        </w:rPr>
        <w:t>Хоризонт Европа</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 xml:space="preserve">. </w:t>
      </w:r>
    </w:p>
    <w:p w14:paraId="1DD05CF6" w14:textId="2DEB49E7" w:rsidR="001D5CEC" w:rsidRPr="005A2871" w:rsidRDefault="001D5CEC" w:rsidP="001D5CE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5A2871">
        <w:rPr>
          <w:rFonts w:ascii="Times New Roman" w:hAnsi="Times New Roman"/>
          <w:b/>
          <w:sz w:val="24"/>
          <w:szCs w:val="24"/>
        </w:rPr>
        <w:t xml:space="preserve">ВАЖНО: УО на ПНИИДИТ служебно е определил </w:t>
      </w:r>
      <w:r w:rsidR="00FB5D53">
        <w:rPr>
          <w:rFonts w:ascii="Times New Roman" w:hAnsi="Times New Roman"/>
          <w:b/>
          <w:sz w:val="24"/>
          <w:szCs w:val="24"/>
        </w:rPr>
        <w:t>целевата стойност</w:t>
      </w:r>
      <w:r w:rsidRPr="005A2871">
        <w:rPr>
          <w:rFonts w:ascii="Times New Roman" w:hAnsi="Times New Roman"/>
          <w:b/>
          <w:sz w:val="24"/>
          <w:szCs w:val="24"/>
        </w:rPr>
        <w:t xml:space="preserve"> на посочените по-горе индикатори за всички проектни предложения в зависимост от мястото на изпълнение на проекта (регион в преход или по-слабо развит регион). В тази връзка в раздел „Индикатори“ от Формуляра за кандидатстване, кандидатите СЛЕДВА </w:t>
      </w:r>
      <w:r w:rsidR="00FB5D53">
        <w:rPr>
          <w:rFonts w:ascii="Times New Roman" w:hAnsi="Times New Roman"/>
          <w:b/>
          <w:sz w:val="24"/>
          <w:szCs w:val="24"/>
        </w:rPr>
        <w:t xml:space="preserve">единствено </w:t>
      </w:r>
      <w:r w:rsidRPr="005A2871">
        <w:rPr>
          <w:rFonts w:ascii="Times New Roman" w:hAnsi="Times New Roman"/>
          <w:b/>
          <w:sz w:val="24"/>
          <w:szCs w:val="24"/>
        </w:rPr>
        <w:t xml:space="preserve">да </w:t>
      </w:r>
      <w:r w:rsidR="00FB5D53">
        <w:rPr>
          <w:rFonts w:ascii="Times New Roman" w:hAnsi="Times New Roman"/>
          <w:b/>
          <w:sz w:val="24"/>
          <w:szCs w:val="24"/>
        </w:rPr>
        <w:t xml:space="preserve">добавят всеки от посочените по-горе </w:t>
      </w:r>
      <w:proofErr w:type="spellStart"/>
      <w:r w:rsidR="00FB5D53">
        <w:rPr>
          <w:rFonts w:ascii="Times New Roman" w:hAnsi="Times New Roman"/>
          <w:b/>
          <w:sz w:val="24"/>
          <w:szCs w:val="24"/>
        </w:rPr>
        <w:t>инидикатори</w:t>
      </w:r>
      <w:proofErr w:type="spellEnd"/>
      <w:r w:rsidR="00FB5D53">
        <w:rPr>
          <w:rFonts w:ascii="Times New Roman" w:hAnsi="Times New Roman"/>
          <w:b/>
          <w:sz w:val="24"/>
          <w:szCs w:val="24"/>
        </w:rPr>
        <w:t xml:space="preserve"> за съответния регион </w:t>
      </w:r>
      <w:r w:rsidR="00FB5D53" w:rsidRPr="005A2871">
        <w:rPr>
          <w:rFonts w:ascii="Times New Roman" w:hAnsi="Times New Roman"/>
          <w:b/>
          <w:sz w:val="24"/>
          <w:szCs w:val="24"/>
        </w:rPr>
        <w:t>(регион в преход или по-слабо развит регион)</w:t>
      </w:r>
      <w:r w:rsidRPr="005A2871">
        <w:rPr>
          <w:rFonts w:ascii="Times New Roman" w:hAnsi="Times New Roman"/>
          <w:b/>
          <w:sz w:val="24"/>
          <w:szCs w:val="24"/>
        </w:rPr>
        <w:t>.</w:t>
      </w:r>
    </w:p>
    <w:p w14:paraId="072690D3" w14:textId="77777777" w:rsidR="00326BF3" w:rsidRPr="005A2871" w:rsidRDefault="00326BF3" w:rsidP="00D51A8A">
      <w:pPr>
        <w:pStyle w:val="Heading2"/>
        <w:spacing w:before="120" w:after="120" w:line="276" w:lineRule="auto"/>
        <w:jc w:val="both"/>
        <w:rPr>
          <w:rFonts w:ascii="Times New Roman" w:eastAsiaTheme="minorHAnsi" w:hAnsi="Times New Roman" w:cs="Times New Roman"/>
          <w:b w:val="0"/>
          <w:bCs w:val="0"/>
          <w:color w:val="auto"/>
          <w:sz w:val="24"/>
          <w:szCs w:val="24"/>
        </w:rPr>
      </w:pPr>
    </w:p>
    <w:p w14:paraId="44ED51FF" w14:textId="75EFAF57" w:rsidR="00F7626C" w:rsidRPr="005A2871" w:rsidRDefault="004A58E5" w:rsidP="00D51A8A">
      <w:pPr>
        <w:pStyle w:val="Heading2"/>
        <w:spacing w:before="120" w:after="120" w:line="276" w:lineRule="auto"/>
        <w:jc w:val="both"/>
        <w:rPr>
          <w:rFonts w:ascii="Times New Roman" w:hAnsi="Times New Roman" w:cs="Times New Roman"/>
          <w:sz w:val="24"/>
          <w:szCs w:val="24"/>
        </w:rPr>
      </w:pPr>
      <w:bookmarkStart w:id="7" w:name="_Toc193181307"/>
      <w:r w:rsidRPr="005A2871">
        <w:rPr>
          <w:rFonts w:ascii="Times New Roman" w:hAnsi="Times New Roman" w:cs="Times New Roman"/>
          <w:sz w:val="24"/>
          <w:szCs w:val="24"/>
        </w:rPr>
        <w:t>8</w:t>
      </w:r>
      <w:r w:rsidR="000115A9" w:rsidRPr="005A2871">
        <w:rPr>
          <w:rFonts w:ascii="Times New Roman" w:hAnsi="Times New Roman" w:cs="Times New Roman"/>
          <w:sz w:val="24"/>
          <w:szCs w:val="24"/>
        </w:rPr>
        <w:t>. Общ размер на безвъзмездната финансова помощ по процедурата</w:t>
      </w:r>
      <w:r w:rsidR="00281B3E" w:rsidRPr="005A2871">
        <w:rPr>
          <w:rFonts w:ascii="Times New Roman" w:hAnsi="Times New Roman" w:cs="Times New Roman"/>
          <w:sz w:val="24"/>
          <w:szCs w:val="24"/>
        </w:rPr>
        <w:t xml:space="preserve"> и разпределение по региони</w:t>
      </w:r>
      <w:r w:rsidR="000115A9" w:rsidRPr="005A2871">
        <w:rPr>
          <w:rFonts w:ascii="Times New Roman" w:hAnsi="Times New Roman" w:cs="Times New Roman"/>
          <w:sz w:val="24"/>
          <w:szCs w:val="24"/>
        </w:rPr>
        <w:t>:</w:t>
      </w:r>
      <w:bookmarkEnd w:id="7"/>
    </w:p>
    <w:p w14:paraId="4382A6A0" w14:textId="02D37B9A" w:rsidR="00310696" w:rsidRPr="005A2871" w:rsidRDefault="00310696" w:rsidP="001234A1">
      <w:pPr>
        <w:pBdr>
          <w:top w:val="single" w:sz="4" w:space="1" w:color="auto"/>
          <w:left w:val="single" w:sz="4" w:space="6" w:color="auto"/>
          <w:bottom w:val="single" w:sz="4" w:space="1" w:color="auto"/>
          <w:right w:val="single" w:sz="4" w:space="4" w:color="auto"/>
        </w:pBdr>
        <w:spacing w:before="120" w:after="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Общият финансов ресурс</w:t>
      </w:r>
      <w:r w:rsidRPr="005A2871">
        <w:rPr>
          <w:rFonts w:ascii="Times New Roman" w:eastAsia="Calibri" w:hAnsi="Times New Roman" w:cs="Times New Roman"/>
          <w:sz w:val="24"/>
          <w:szCs w:val="24"/>
        </w:rPr>
        <w:t xml:space="preserve"> по процедурата е в размер на </w:t>
      </w:r>
      <w:r w:rsidRPr="005A2871">
        <w:rPr>
          <w:rFonts w:ascii="Times New Roman" w:eastAsia="Calibri" w:hAnsi="Times New Roman" w:cs="Times New Roman"/>
          <w:b/>
          <w:sz w:val="24"/>
          <w:szCs w:val="24"/>
        </w:rPr>
        <w:t>39 116 600,00  лв.</w:t>
      </w:r>
      <w:r w:rsidRPr="005A2871">
        <w:rPr>
          <w:rFonts w:ascii="Times New Roman" w:eastAsia="Calibri" w:hAnsi="Times New Roman" w:cs="Times New Roman"/>
          <w:sz w:val="24"/>
          <w:szCs w:val="24"/>
        </w:rPr>
        <w:t xml:space="preserve">, от които средствата от Европейски фонд за регионално развитие (ЕФРР) са в размер на </w:t>
      </w:r>
      <w:r w:rsidRPr="005A2871">
        <w:rPr>
          <w:rFonts w:ascii="Times New Roman" w:eastAsia="Calibri" w:hAnsi="Times New Roman" w:cs="Times New Roman"/>
          <w:sz w:val="24"/>
          <w:szCs w:val="24"/>
          <w:lang w:val="en-US"/>
        </w:rPr>
        <w:t>32 271</w:t>
      </w:r>
      <w:r w:rsidRPr="005A2871">
        <w:rPr>
          <w:rFonts w:ascii="Times New Roman" w:eastAsia="Calibri" w:hAnsi="Times New Roman" w:cs="Times New Roman"/>
          <w:sz w:val="24"/>
          <w:szCs w:val="24"/>
        </w:rPr>
        <w:t xml:space="preserve"> </w:t>
      </w:r>
      <w:r w:rsidRPr="005A2871">
        <w:rPr>
          <w:rFonts w:ascii="Times New Roman" w:eastAsia="Calibri" w:hAnsi="Times New Roman" w:cs="Times New Roman"/>
          <w:sz w:val="24"/>
          <w:szCs w:val="24"/>
          <w:lang w:val="en-US"/>
        </w:rPr>
        <w:t xml:space="preserve">195,00 </w:t>
      </w:r>
      <w:proofErr w:type="spellStart"/>
      <w:r w:rsidRPr="005A2871">
        <w:rPr>
          <w:rFonts w:ascii="Times New Roman" w:eastAsia="Calibri" w:hAnsi="Times New Roman" w:cs="Times New Roman"/>
          <w:sz w:val="24"/>
          <w:szCs w:val="24"/>
          <w:lang w:val="en-US"/>
        </w:rPr>
        <w:t>лв</w:t>
      </w:r>
      <w:proofErr w:type="spellEnd"/>
      <w:r w:rsidRPr="005A2871">
        <w:rPr>
          <w:rFonts w:ascii="Times New Roman" w:eastAsia="Calibri" w:hAnsi="Times New Roman" w:cs="Times New Roman"/>
          <w:sz w:val="24"/>
          <w:szCs w:val="24"/>
          <w:lang w:val="en-US"/>
        </w:rPr>
        <w:t>.</w:t>
      </w:r>
      <w:r w:rsidRPr="005A2871">
        <w:rPr>
          <w:rFonts w:ascii="Times New Roman" w:eastAsia="Calibri" w:hAnsi="Times New Roman" w:cs="Times New Roman"/>
          <w:b/>
          <w:sz w:val="24"/>
          <w:szCs w:val="24"/>
          <w:lang w:val="en-US"/>
        </w:rPr>
        <w:t xml:space="preserve"> </w:t>
      </w:r>
      <w:r w:rsidRPr="005A2871">
        <w:rPr>
          <w:rFonts w:ascii="Times New Roman" w:eastAsia="Calibri" w:hAnsi="Times New Roman" w:cs="Times New Roman"/>
          <w:sz w:val="24"/>
          <w:szCs w:val="24"/>
        </w:rPr>
        <w:t>и средствата в размер на 6 845 405,00 лв. представляват национално съфинансиране. Разпределението на финансовия ресурс по процедурата по региони е както следва:</w:t>
      </w:r>
    </w:p>
    <w:tbl>
      <w:tblPr>
        <w:tblW w:w="513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2524"/>
        <w:gridCol w:w="2444"/>
        <w:gridCol w:w="2559"/>
      </w:tblGrid>
      <w:tr w:rsidR="00DE233F" w:rsidRPr="005A2871" w14:paraId="4ABF8038" w14:textId="77777777" w:rsidTr="001234A1">
        <w:tc>
          <w:tcPr>
            <w:tcW w:w="1082" w:type="pct"/>
            <w:shd w:val="clear" w:color="auto" w:fill="BFBFBF"/>
            <w:vAlign w:val="center"/>
          </w:tcPr>
          <w:p w14:paraId="6F71925F" w14:textId="77777777" w:rsidR="00310696" w:rsidRPr="005A2871" w:rsidRDefault="00310696" w:rsidP="00310696">
            <w:pPr>
              <w:spacing w:before="120" w:after="120" w:line="240" w:lineRule="auto"/>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Категория регион</w:t>
            </w:r>
          </w:p>
        </w:tc>
        <w:tc>
          <w:tcPr>
            <w:tcW w:w="1314" w:type="pct"/>
            <w:tcBorders>
              <w:bottom w:val="single" w:sz="4" w:space="0" w:color="auto"/>
            </w:tcBorders>
            <w:shd w:val="clear" w:color="auto" w:fill="BFBFBF"/>
            <w:vAlign w:val="center"/>
          </w:tcPr>
          <w:p w14:paraId="73093448" w14:textId="77777777" w:rsidR="00310696" w:rsidRPr="005A2871" w:rsidRDefault="00310696" w:rsidP="00310696">
            <w:pPr>
              <w:spacing w:before="120" w:after="120" w:line="240" w:lineRule="auto"/>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Общ размер на БФП</w:t>
            </w:r>
          </w:p>
        </w:tc>
        <w:tc>
          <w:tcPr>
            <w:tcW w:w="1272" w:type="pct"/>
            <w:tcBorders>
              <w:bottom w:val="single" w:sz="4" w:space="0" w:color="auto"/>
            </w:tcBorders>
            <w:shd w:val="clear" w:color="auto" w:fill="BFBFBF"/>
            <w:vAlign w:val="center"/>
          </w:tcPr>
          <w:p w14:paraId="43279795" w14:textId="77777777" w:rsidR="00310696" w:rsidRPr="005A2871" w:rsidRDefault="00310696" w:rsidP="00310696">
            <w:pPr>
              <w:spacing w:before="120" w:after="120" w:line="240" w:lineRule="auto"/>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Средства от ЕФРР</w:t>
            </w:r>
            <w:r w:rsidRPr="005A2871">
              <w:rPr>
                <w:rFonts w:ascii="Times New Roman" w:eastAsia="Calibri" w:hAnsi="Times New Roman" w:cs="Times New Roman"/>
                <w:b/>
                <w:sz w:val="24"/>
                <w:szCs w:val="24"/>
                <w:vertAlign w:val="superscript"/>
              </w:rPr>
              <w:footnoteReference w:id="4"/>
            </w:r>
          </w:p>
        </w:tc>
        <w:tc>
          <w:tcPr>
            <w:tcW w:w="1332" w:type="pct"/>
            <w:tcBorders>
              <w:bottom w:val="single" w:sz="4" w:space="0" w:color="auto"/>
            </w:tcBorders>
            <w:shd w:val="clear" w:color="auto" w:fill="BFBFBF"/>
            <w:vAlign w:val="center"/>
          </w:tcPr>
          <w:p w14:paraId="60EEF87B" w14:textId="77777777" w:rsidR="00310696" w:rsidRPr="005A2871" w:rsidRDefault="00310696" w:rsidP="00310696">
            <w:pPr>
              <w:spacing w:before="120" w:after="120" w:line="240" w:lineRule="auto"/>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Национално съфинансиране</w:t>
            </w:r>
          </w:p>
        </w:tc>
      </w:tr>
      <w:tr w:rsidR="00DE233F" w:rsidRPr="005A2871" w14:paraId="6233A711" w14:textId="77777777" w:rsidTr="001234A1">
        <w:trPr>
          <w:trHeight w:val="1128"/>
        </w:trPr>
        <w:tc>
          <w:tcPr>
            <w:tcW w:w="1082" w:type="pct"/>
            <w:tcBorders>
              <w:right w:val="single" w:sz="4" w:space="0" w:color="auto"/>
            </w:tcBorders>
            <w:shd w:val="clear" w:color="auto" w:fill="auto"/>
            <w:vAlign w:val="center"/>
          </w:tcPr>
          <w:p w14:paraId="2FA6AFA6" w14:textId="77777777" w:rsidR="00310696" w:rsidRPr="005A2871" w:rsidRDefault="00310696" w:rsidP="00310696">
            <w:pPr>
              <w:spacing w:before="120" w:after="120" w:line="240" w:lineRule="auto"/>
              <w:rPr>
                <w:rFonts w:ascii="Times New Roman" w:eastAsia="Calibri" w:hAnsi="Times New Roman" w:cs="Times New Roman"/>
                <w:b/>
                <w:sz w:val="24"/>
                <w:szCs w:val="24"/>
              </w:rPr>
            </w:pPr>
            <w:r w:rsidRPr="005A2871">
              <w:rPr>
                <w:rFonts w:ascii="Times New Roman" w:eastAsia="Calibri" w:hAnsi="Times New Roman" w:cs="Times New Roman"/>
                <w:b/>
                <w:sz w:val="24"/>
                <w:szCs w:val="24"/>
              </w:rPr>
              <w:t>Регион в преход (ЮЗР)</w:t>
            </w:r>
          </w:p>
        </w:tc>
        <w:tc>
          <w:tcPr>
            <w:tcW w:w="1314" w:type="pct"/>
            <w:tcBorders>
              <w:top w:val="single" w:sz="4" w:space="0" w:color="auto"/>
              <w:left w:val="single" w:sz="4" w:space="0" w:color="auto"/>
              <w:right w:val="single" w:sz="4" w:space="0" w:color="auto"/>
            </w:tcBorders>
            <w:shd w:val="clear" w:color="auto" w:fill="auto"/>
            <w:vAlign w:val="center"/>
          </w:tcPr>
          <w:p w14:paraId="1F387451" w14:textId="77777777" w:rsidR="00310696" w:rsidRPr="005A2871" w:rsidRDefault="00310696" w:rsidP="00326637">
            <w:pPr>
              <w:spacing w:before="120" w:after="120" w:line="240" w:lineRule="auto"/>
              <w:jc w:val="right"/>
              <w:rPr>
                <w:rFonts w:ascii="Times New Roman" w:eastAsia="Calibri" w:hAnsi="Times New Roman" w:cs="Times New Roman"/>
                <w:b/>
                <w:bCs/>
                <w:sz w:val="24"/>
                <w:szCs w:val="24"/>
              </w:rPr>
            </w:pPr>
            <w:r w:rsidRPr="005A2871">
              <w:rPr>
                <w:rFonts w:ascii="Times New Roman" w:eastAsia="Calibri" w:hAnsi="Times New Roman" w:cs="Times New Roman"/>
                <w:b/>
                <w:bCs/>
                <w:sz w:val="24"/>
                <w:szCs w:val="24"/>
              </w:rPr>
              <w:t>6 519 433,33 лева</w:t>
            </w:r>
          </w:p>
          <w:p w14:paraId="18DD53FE" w14:textId="15C60AFF" w:rsidR="00310696" w:rsidRPr="005A2871" w:rsidRDefault="00310696" w:rsidP="00326637">
            <w:pPr>
              <w:spacing w:before="120" w:after="120" w:line="240" w:lineRule="auto"/>
              <w:jc w:val="right"/>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3 333 333,33</w:t>
            </w:r>
            <w:r w:rsidRPr="005A2871">
              <w:rPr>
                <w:rFonts w:ascii="Times New Roman" w:eastAsia="Calibri" w:hAnsi="Times New Roman" w:cs="Times New Roman"/>
                <w:b/>
                <w:bCs/>
                <w:sz w:val="24"/>
                <w:szCs w:val="24"/>
              </w:rPr>
              <w:t xml:space="preserve"> </w:t>
            </w:r>
            <w:r w:rsidRPr="005A2871">
              <w:rPr>
                <w:rFonts w:ascii="Times New Roman" w:eastAsia="Calibri" w:hAnsi="Times New Roman" w:cs="Times New Roman"/>
                <w:bCs/>
                <w:sz w:val="24"/>
                <w:szCs w:val="24"/>
              </w:rPr>
              <w:t>евро</w:t>
            </w:r>
          </w:p>
        </w:tc>
        <w:tc>
          <w:tcPr>
            <w:tcW w:w="1272" w:type="pct"/>
            <w:tcBorders>
              <w:top w:val="single" w:sz="4" w:space="0" w:color="auto"/>
              <w:left w:val="single" w:sz="4" w:space="0" w:color="auto"/>
              <w:right w:val="single" w:sz="4" w:space="0" w:color="auto"/>
            </w:tcBorders>
            <w:shd w:val="clear" w:color="auto" w:fill="auto"/>
            <w:vAlign w:val="center"/>
          </w:tcPr>
          <w:p w14:paraId="433C098F" w14:textId="77777777" w:rsidR="00310696" w:rsidRPr="005A2871" w:rsidRDefault="00310696" w:rsidP="00326637">
            <w:pPr>
              <w:spacing w:before="120" w:after="120" w:line="240" w:lineRule="auto"/>
              <w:jc w:val="right"/>
              <w:rPr>
                <w:rFonts w:ascii="Times New Roman" w:eastAsia="Calibri" w:hAnsi="Times New Roman" w:cs="Times New Roman"/>
                <w:b/>
                <w:bCs/>
                <w:sz w:val="24"/>
                <w:szCs w:val="24"/>
              </w:rPr>
            </w:pPr>
            <w:r w:rsidRPr="005A2871">
              <w:rPr>
                <w:rFonts w:ascii="Times New Roman" w:eastAsia="Calibri" w:hAnsi="Times New Roman" w:cs="Times New Roman"/>
                <w:b/>
                <w:bCs/>
                <w:sz w:val="24"/>
                <w:szCs w:val="24"/>
              </w:rPr>
              <w:t>4 563 603,33 лева</w:t>
            </w:r>
          </w:p>
          <w:p w14:paraId="5D77467B" w14:textId="5ABF7DD3" w:rsidR="00310696" w:rsidRPr="005A2871" w:rsidRDefault="00310696" w:rsidP="00326637">
            <w:pPr>
              <w:spacing w:before="120" w:after="120" w:line="240" w:lineRule="auto"/>
              <w:jc w:val="right"/>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2 333 333,33 евро</w:t>
            </w:r>
          </w:p>
        </w:tc>
        <w:tc>
          <w:tcPr>
            <w:tcW w:w="1332" w:type="pct"/>
            <w:tcBorders>
              <w:top w:val="single" w:sz="4" w:space="0" w:color="auto"/>
              <w:left w:val="single" w:sz="4" w:space="0" w:color="auto"/>
              <w:right w:val="single" w:sz="4" w:space="0" w:color="auto"/>
            </w:tcBorders>
            <w:shd w:val="clear" w:color="auto" w:fill="auto"/>
            <w:vAlign w:val="center"/>
          </w:tcPr>
          <w:p w14:paraId="3B82DC63" w14:textId="77777777" w:rsidR="00310696" w:rsidRPr="005A2871" w:rsidRDefault="00310696" w:rsidP="00326637">
            <w:pPr>
              <w:spacing w:before="120" w:after="120" w:line="240" w:lineRule="auto"/>
              <w:jc w:val="right"/>
              <w:rPr>
                <w:rFonts w:ascii="Times New Roman" w:eastAsia="Calibri" w:hAnsi="Times New Roman" w:cs="Times New Roman"/>
                <w:b/>
                <w:bCs/>
                <w:sz w:val="24"/>
                <w:szCs w:val="24"/>
              </w:rPr>
            </w:pPr>
            <w:r w:rsidRPr="005A2871">
              <w:rPr>
                <w:rFonts w:ascii="Times New Roman" w:eastAsia="Calibri" w:hAnsi="Times New Roman" w:cs="Times New Roman"/>
                <w:b/>
                <w:bCs/>
                <w:sz w:val="24"/>
                <w:szCs w:val="24"/>
              </w:rPr>
              <w:t>1 955 830,00 лева</w:t>
            </w:r>
          </w:p>
          <w:p w14:paraId="4A560CBE" w14:textId="0E3D6631" w:rsidR="00310696" w:rsidRPr="005A2871" w:rsidRDefault="00310696" w:rsidP="00326637">
            <w:pPr>
              <w:spacing w:before="120" w:after="120" w:line="240" w:lineRule="auto"/>
              <w:jc w:val="right"/>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1 000 000,00 евро</w:t>
            </w:r>
          </w:p>
        </w:tc>
      </w:tr>
      <w:tr w:rsidR="00DE233F" w:rsidRPr="005A2871" w14:paraId="19369D4D" w14:textId="77777777" w:rsidTr="001234A1">
        <w:trPr>
          <w:trHeight w:val="1428"/>
        </w:trPr>
        <w:tc>
          <w:tcPr>
            <w:tcW w:w="1082" w:type="pct"/>
            <w:tcBorders>
              <w:right w:val="single" w:sz="4" w:space="0" w:color="auto"/>
            </w:tcBorders>
            <w:shd w:val="clear" w:color="auto" w:fill="auto"/>
            <w:vAlign w:val="center"/>
          </w:tcPr>
          <w:p w14:paraId="729D3367" w14:textId="77777777" w:rsidR="00310696" w:rsidRPr="005A2871" w:rsidRDefault="00310696" w:rsidP="00310696">
            <w:pPr>
              <w:spacing w:before="120" w:after="120" w:line="240" w:lineRule="auto"/>
              <w:rPr>
                <w:rFonts w:ascii="Times New Roman" w:eastAsia="Calibri" w:hAnsi="Times New Roman" w:cs="Times New Roman"/>
                <w:b/>
                <w:sz w:val="24"/>
                <w:szCs w:val="24"/>
              </w:rPr>
            </w:pPr>
            <w:r w:rsidRPr="005A2871">
              <w:rPr>
                <w:rFonts w:ascii="Times New Roman" w:eastAsia="Calibri" w:hAnsi="Times New Roman" w:cs="Times New Roman"/>
                <w:b/>
                <w:sz w:val="24"/>
                <w:szCs w:val="24"/>
              </w:rPr>
              <w:t>По-слабо развити региони:</w:t>
            </w:r>
          </w:p>
          <w:p w14:paraId="13C9FCC4" w14:textId="77777777" w:rsidR="00310696" w:rsidRPr="005A2871" w:rsidRDefault="00310696" w:rsidP="00310696">
            <w:pPr>
              <w:spacing w:before="120" w:after="120" w:line="240" w:lineRule="auto"/>
              <w:rPr>
                <w:rFonts w:ascii="Times New Roman" w:eastAsia="Calibri" w:hAnsi="Times New Roman" w:cs="Times New Roman"/>
                <w:b/>
                <w:sz w:val="24"/>
                <w:szCs w:val="24"/>
              </w:rPr>
            </w:pPr>
            <w:r w:rsidRPr="005A2871">
              <w:rPr>
                <w:rFonts w:ascii="Times New Roman" w:eastAsia="Calibri" w:hAnsi="Times New Roman" w:cs="Times New Roman"/>
                <w:b/>
                <w:sz w:val="24"/>
                <w:szCs w:val="24"/>
              </w:rPr>
              <w:t>СЗР, СЦР, СИР, ЮЦР, ЮИР</w:t>
            </w:r>
          </w:p>
        </w:tc>
        <w:tc>
          <w:tcPr>
            <w:tcW w:w="1314" w:type="pct"/>
            <w:tcBorders>
              <w:top w:val="single" w:sz="4" w:space="0" w:color="auto"/>
              <w:left w:val="single" w:sz="4" w:space="0" w:color="auto"/>
              <w:right w:val="single" w:sz="4" w:space="0" w:color="auto"/>
            </w:tcBorders>
            <w:shd w:val="clear" w:color="auto" w:fill="auto"/>
            <w:vAlign w:val="center"/>
          </w:tcPr>
          <w:p w14:paraId="06B83D41" w14:textId="77777777" w:rsidR="00310696" w:rsidRPr="005A2871" w:rsidRDefault="00310696" w:rsidP="00326637">
            <w:pPr>
              <w:spacing w:before="120" w:after="120" w:line="240" w:lineRule="auto"/>
              <w:jc w:val="right"/>
              <w:rPr>
                <w:rFonts w:ascii="Times New Roman" w:eastAsia="Calibri" w:hAnsi="Times New Roman" w:cs="Times New Roman"/>
                <w:b/>
                <w:bCs/>
                <w:sz w:val="24"/>
                <w:szCs w:val="24"/>
              </w:rPr>
            </w:pPr>
            <w:r w:rsidRPr="005A2871">
              <w:rPr>
                <w:rFonts w:ascii="Times New Roman" w:eastAsia="Calibri" w:hAnsi="Times New Roman" w:cs="Times New Roman"/>
                <w:b/>
                <w:bCs/>
                <w:sz w:val="24"/>
                <w:szCs w:val="24"/>
              </w:rPr>
              <w:t>32 597 166,67 лева</w:t>
            </w:r>
          </w:p>
          <w:p w14:paraId="68AC5D9E" w14:textId="06FF5786" w:rsidR="00310696" w:rsidRPr="005A2871" w:rsidRDefault="00310696" w:rsidP="00326637">
            <w:pPr>
              <w:spacing w:before="120" w:after="120" w:line="240" w:lineRule="auto"/>
              <w:jc w:val="right"/>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16 666 666,67 евро</w:t>
            </w:r>
          </w:p>
        </w:tc>
        <w:tc>
          <w:tcPr>
            <w:tcW w:w="1272" w:type="pct"/>
            <w:tcBorders>
              <w:top w:val="single" w:sz="4" w:space="0" w:color="auto"/>
              <w:left w:val="single" w:sz="4" w:space="0" w:color="auto"/>
              <w:right w:val="single" w:sz="4" w:space="0" w:color="auto"/>
            </w:tcBorders>
            <w:shd w:val="clear" w:color="auto" w:fill="auto"/>
            <w:vAlign w:val="center"/>
          </w:tcPr>
          <w:p w14:paraId="5E2BF97F" w14:textId="77777777" w:rsidR="00310696" w:rsidRPr="005A2871" w:rsidRDefault="00310696" w:rsidP="00326637">
            <w:pPr>
              <w:spacing w:before="120" w:after="120" w:line="240" w:lineRule="auto"/>
              <w:jc w:val="right"/>
              <w:rPr>
                <w:rFonts w:ascii="Times New Roman" w:eastAsia="Calibri" w:hAnsi="Times New Roman" w:cs="Times New Roman"/>
                <w:b/>
                <w:bCs/>
                <w:sz w:val="24"/>
                <w:szCs w:val="24"/>
              </w:rPr>
            </w:pPr>
            <w:r w:rsidRPr="005A2871">
              <w:rPr>
                <w:rFonts w:ascii="Times New Roman" w:eastAsia="Calibri" w:hAnsi="Times New Roman" w:cs="Times New Roman"/>
                <w:b/>
                <w:bCs/>
                <w:sz w:val="24"/>
                <w:szCs w:val="24"/>
              </w:rPr>
              <w:t>27 707 591,67 лева</w:t>
            </w:r>
          </w:p>
          <w:p w14:paraId="38A1EBF8" w14:textId="71498B0F" w:rsidR="00310696" w:rsidRPr="005A2871" w:rsidRDefault="00310696" w:rsidP="00326637">
            <w:pPr>
              <w:spacing w:before="120" w:after="120" w:line="240" w:lineRule="auto"/>
              <w:jc w:val="right"/>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14 166 666,67</w:t>
            </w:r>
            <w:r w:rsidRPr="005A2871">
              <w:rPr>
                <w:rFonts w:ascii="Times New Roman" w:eastAsia="Calibri" w:hAnsi="Times New Roman" w:cs="Times New Roman"/>
                <w:b/>
                <w:bCs/>
                <w:sz w:val="24"/>
                <w:szCs w:val="24"/>
              </w:rPr>
              <w:t xml:space="preserve"> </w:t>
            </w:r>
            <w:r w:rsidRPr="005A2871">
              <w:rPr>
                <w:rFonts w:ascii="Times New Roman" w:eastAsia="Calibri" w:hAnsi="Times New Roman" w:cs="Times New Roman"/>
                <w:bCs/>
                <w:sz w:val="24"/>
                <w:szCs w:val="24"/>
              </w:rPr>
              <w:t>евро</w:t>
            </w:r>
          </w:p>
        </w:tc>
        <w:tc>
          <w:tcPr>
            <w:tcW w:w="1332" w:type="pct"/>
            <w:tcBorders>
              <w:top w:val="single" w:sz="4" w:space="0" w:color="auto"/>
              <w:left w:val="single" w:sz="4" w:space="0" w:color="auto"/>
              <w:right w:val="single" w:sz="4" w:space="0" w:color="auto"/>
            </w:tcBorders>
            <w:shd w:val="clear" w:color="auto" w:fill="auto"/>
            <w:vAlign w:val="center"/>
          </w:tcPr>
          <w:p w14:paraId="079E3B0E" w14:textId="77777777" w:rsidR="00310696" w:rsidRPr="005A2871" w:rsidRDefault="00310696" w:rsidP="00326637">
            <w:pPr>
              <w:spacing w:before="120" w:after="120" w:line="240" w:lineRule="auto"/>
              <w:jc w:val="right"/>
              <w:rPr>
                <w:rFonts w:ascii="Times New Roman" w:eastAsia="Calibri" w:hAnsi="Times New Roman" w:cs="Times New Roman"/>
                <w:b/>
                <w:bCs/>
                <w:sz w:val="24"/>
                <w:szCs w:val="24"/>
              </w:rPr>
            </w:pPr>
            <w:r w:rsidRPr="005A2871">
              <w:rPr>
                <w:rFonts w:ascii="Times New Roman" w:eastAsia="Calibri" w:hAnsi="Times New Roman" w:cs="Times New Roman"/>
                <w:b/>
                <w:bCs/>
                <w:sz w:val="24"/>
                <w:szCs w:val="24"/>
              </w:rPr>
              <w:t>4 889 575,00 лева</w:t>
            </w:r>
          </w:p>
          <w:p w14:paraId="3C941D58" w14:textId="5C4C2B13" w:rsidR="00310696" w:rsidRPr="005A2871" w:rsidRDefault="00310696" w:rsidP="00326637">
            <w:pPr>
              <w:spacing w:before="120" w:after="120" w:line="240" w:lineRule="auto"/>
              <w:jc w:val="right"/>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2 500 000,00 евро</w:t>
            </w:r>
          </w:p>
        </w:tc>
      </w:tr>
      <w:tr w:rsidR="00DE233F" w:rsidRPr="005A2871" w14:paraId="34932667" w14:textId="77777777" w:rsidTr="001234A1">
        <w:trPr>
          <w:trHeight w:val="913"/>
        </w:trPr>
        <w:tc>
          <w:tcPr>
            <w:tcW w:w="1082" w:type="pct"/>
            <w:tcBorders>
              <w:right w:val="single" w:sz="4" w:space="0" w:color="auto"/>
            </w:tcBorders>
            <w:shd w:val="clear" w:color="auto" w:fill="auto"/>
            <w:vAlign w:val="center"/>
          </w:tcPr>
          <w:p w14:paraId="5F3D4EC4" w14:textId="77777777" w:rsidR="00310696" w:rsidRPr="005A2871" w:rsidRDefault="00310696" w:rsidP="00310696">
            <w:pPr>
              <w:spacing w:before="120" w:after="120" w:line="240" w:lineRule="auto"/>
              <w:jc w:val="both"/>
              <w:rPr>
                <w:rFonts w:ascii="Times New Roman" w:eastAsia="Calibri" w:hAnsi="Times New Roman" w:cs="Times New Roman"/>
                <w:b/>
                <w:sz w:val="24"/>
                <w:szCs w:val="24"/>
                <w:lang w:val="en-US"/>
              </w:rPr>
            </w:pPr>
            <w:r w:rsidRPr="005A2871">
              <w:rPr>
                <w:rFonts w:ascii="Times New Roman" w:eastAsia="Calibri" w:hAnsi="Times New Roman" w:cs="Times New Roman"/>
                <w:b/>
                <w:sz w:val="24"/>
                <w:szCs w:val="24"/>
              </w:rPr>
              <w:t>Общо:</w:t>
            </w:r>
          </w:p>
        </w:tc>
        <w:tc>
          <w:tcPr>
            <w:tcW w:w="1314" w:type="pct"/>
            <w:tcBorders>
              <w:top w:val="single" w:sz="4" w:space="0" w:color="auto"/>
              <w:left w:val="single" w:sz="4" w:space="0" w:color="auto"/>
              <w:right w:val="single" w:sz="4" w:space="0" w:color="auto"/>
            </w:tcBorders>
            <w:shd w:val="clear" w:color="auto" w:fill="auto"/>
            <w:vAlign w:val="center"/>
          </w:tcPr>
          <w:p w14:paraId="02BF738B" w14:textId="77777777" w:rsidR="00310696" w:rsidRPr="005A2871" w:rsidRDefault="00310696" w:rsidP="00326637">
            <w:pPr>
              <w:spacing w:before="120" w:after="120" w:line="240" w:lineRule="auto"/>
              <w:jc w:val="right"/>
              <w:rPr>
                <w:rFonts w:ascii="Times New Roman" w:eastAsia="Calibri" w:hAnsi="Times New Roman" w:cs="Times New Roman"/>
                <w:b/>
                <w:bCs/>
                <w:sz w:val="24"/>
                <w:szCs w:val="24"/>
              </w:rPr>
            </w:pPr>
            <w:r w:rsidRPr="005A2871">
              <w:rPr>
                <w:rFonts w:ascii="Times New Roman" w:eastAsia="Calibri" w:hAnsi="Times New Roman" w:cs="Times New Roman"/>
                <w:b/>
                <w:bCs/>
                <w:sz w:val="24"/>
                <w:szCs w:val="24"/>
              </w:rPr>
              <w:t>39 116 600,00 лева</w:t>
            </w:r>
          </w:p>
          <w:p w14:paraId="7948AE07" w14:textId="118A53D9" w:rsidR="00310696" w:rsidRPr="005A2871" w:rsidRDefault="00310696" w:rsidP="00326637">
            <w:pPr>
              <w:spacing w:before="120" w:after="120" w:line="240" w:lineRule="auto"/>
              <w:jc w:val="right"/>
              <w:rPr>
                <w:rFonts w:ascii="Times New Roman" w:eastAsia="Calibri" w:hAnsi="Times New Roman" w:cs="Times New Roman"/>
                <w:bCs/>
                <w:sz w:val="24"/>
                <w:szCs w:val="24"/>
              </w:rPr>
            </w:pPr>
            <w:r w:rsidRPr="005A2871">
              <w:rPr>
                <w:rFonts w:ascii="Times New Roman" w:eastAsia="Calibri" w:hAnsi="Times New Roman" w:cs="Times New Roman"/>
                <w:b/>
                <w:bCs/>
                <w:sz w:val="24"/>
                <w:szCs w:val="24"/>
              </w:rPr>
              <w:t xml:space="preserve"> </w:t>
            </w:r>
            <w:r w:rsidRPr="005A2871">
              <w:rPr>
                <w:rFonts w:ascii="Times New Roman" w:eastAsia="Calibri" w:hAnsi="Times New Roman" w:cs="Times New Roman"/>
                <w:bCs/>
                <w:sz w:val="24"/>
                <w:szCs w:val="24"/>
              </w:rPr>
              <w:t>20 000 000,00 евро</w:t>
            </w:r>
          </w:p>
        </w:tc>
        <w:tc>
          <w:tcPr>
            <w:tcW w:w="1272" w:type="pct"/>
            <w:tcBorders>
              <w:top w:val="single" w:sz="4" w:space="0" w:color="auto"/>
              <w:left w:val="single" w:sz="4" w:space="0" w:color="auto"/>
              <w:right w:val="single" w:sz="4" w:space="0" w:color="auto"/>
            </w:tcBorders>
            <w:shd w:val="clear" w:color="auto" w:fill="auto"/>
            <w:vAlign w:val="center"/>
          </w:tcPr>
          <w:p w14:paraId="27F6F1DA" w14:textId="77777777" w:rsidR="00310696" w:rsidRPr="005A2871" w:rsidRDefault="00310696" w:rsidP="00326637">
            <w:pPr>
              <w:spacing w:before="120" w:after="120" w:line="240" w:lineRule="auto"/>
              <w:jc w:val="right"/>
              <w:rPr>
                <w:rFonts w:ascii="Times New Roman" w:eastAsia="Calibri" w:hAnsi="Times New Roman" w:cs="Times New Roman"/>
                <w:b/>
                <w:bCs/>
                <w:sz w:val="24"/>
                <w:szCs w:val="24"/>
              </w:rPr>
            </w:pPr>
            <w:r w:rsidRPr="005A2871">
              <w:rPr>
                <w:rFonts w:ascii="Times New Roman" w:eastAsia="Calibri" w:hAnsi="Times New Roman" w:cs="Times New Roman"/>
                <w:b/>
                <w:bCs/>
                <w:sz w:val="24"/>
                <w:szCs w:val="24"/>
              </w:rPr>
              <w:t>32 271 195,00 лева</w:t>
            </w:r>
          </w:p>
          <w:p w14:paraId="3850799E" w14:textId="109B2D49" w:rsidR="00310696" w:rsidRPr="005A2871" w:rsidRDefault="00310696" w:rsidP="00326637">
            <w:pPr>
              <w:spacing w:before="120" w:after="120" w:line="240" w:lineRule="auto"/>
              <w:jc w:val="right"/>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16 500 000,00 евро</w:t>
            </w:r>
          </w:p>
        </w:tc>
        <w:tc>
          <w:tcPr>
            <w:tcW w:w="1332" w:type="pct"/>
            <w:tcBorders>
              <w:top w:val="single" w:sz="4" w:space="0" w:color="auto"/>
              <w:left w:val="single" w:sz="4" w:space="0" w:color="auto"/>
              <w:right w:val="single" w:sz="4" w:space="0" w:color="auto"/>
            </w:tcBorders>
            <w:shd w:val="clear" w:color="auto" w:fill="auto"/>
            <w:vAlign w:val="center"/>
          </w:tcPr>
          <w:p w14:paraId="40C02759" w14:textId="77777777" w:rsidR="00310696" w:rsidRPr="005A2871" w:rsidRDefault="00310696" w:rsidP="00326637">
            <w:pPr>
              <w:spacing w:before="120" w:after="120" w:line="240" w:lineRule="auto"/>
              <w:jc w:val="right"/>
              <w:rPr>
                <w:rFonts w:ascii="Times New Roman" w:eastAsia="Calibri" w:hAnsi="Times New Roman" w:cs="Times New Roman"/>
                <w:b/>
                <w:bCs/>
                <w:sz w:val="24"/>
                <w:szCs w:val="24"/>
              </w:rPr>
            </w:pPr>
            <w:r w:rsidRPr="005A2871">
              <w:rPr>
                <w:rFonts w:ascii="Times New Roman" w:eastAsia="Calibri" w:hAnsi="Times New Roman" w:cs="Times New Roman"/>
                <w:b/>
                <w:bCs/>
                <w:sz w:val="24"/>
                <w:szCs w:val="24"/>
              </w:rPr>
              <w:t>6 845 405,00 лева</w:t>
            </w:r>
          </w:p>
          <w:p w14:paraId="4C13F462" w14:textId="53487B1A" w:rsidR="00310696" w:rsidRPr="005A2871" w:rsidRDefault="00310696" w:rsidP="00326637">
            <w:pPr>
              <w:spacing w:before="120" w:after="120" w:line="240" w:lineRule="auto"/>
              <w:jc w:val="right"/>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3 500 000,00 евро</w:t>
            </w:r>
          </w:p>
        </w:tc>
      </w:tr>
    </w:tbl>
    <w:p w14:paraId="077E52D4" w14:textId="77777777" w:rsidR="001D5CEC" w:rsidRPr="005A2871" w:rsidRDefault="001D5CEC" w:rsidP="001D5CEC">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 xml:space="preserve">Бюджетът по процедурата следва да се </w:t>
      </w:r>
      <w:proofErr w:type="spellStart"/>
      <w:r w:rsidRPr="005A2871">
        <w:rPr>
          <w:rFonts w:ascii="Times New Roman" w:eastAsia="Calibri" w:hAnsi="Times New Roman" w:cs="Times New Roman"/>
          <w:bCs/>
          <w:sz w:val="24"/>
          <w:szCs w:val="24"/>
        </w:rPr>
        <w:t>превалутира</w:t>
      </w:r>
      <w:proofErr w:type="spellEnd"/>
      <w:r w:rsidRPr="005A2871">
        <w:rPr>
          <w:rFonts w:ascii="Times New Roman" w:eastAsia="Calibri" w:hAnsi="Times New Roman" w:cs="Times New Roman"/>
          <w:bCs/>
          <w:sz w:val="24"/>
          <w:szCs w:val="24"/>
        </w:rPr>
        <w:t xml:space="preserve"> по фиксинга на БНБ за 1 евро – 1.95583 лева към датата на обявяване.</w:t>
      </w:r>
    </w:p>
    <w:p w14:paraId="660C808D" w14:textId="03C13B8D" w:rsidR="0065331D" w:rsidRPr="005A2871" w:rsidRDefault="00DC42B3" w:rsidP="00DE233F">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ВАЖНО:</w:t>
      </w:r>
      <w:r w:rsidRPr="005A2871">
        <w:rPr>
          <w:rFonts w:ascii="Times New Roman" w:eastAsia="Calibri" w:hAnsi="Times New Roman" w:cs="Times New Roman"/>
          <w:sz w:val="24"/>
          <w:szCs w:val="24"/>
        </w:rPr>
        <w:t xml:space="preserve"> </w:t>
      </w:r>
      <w:r w:rsidR="00DE233F" w:rsidRPr="005A2871">
        <w:rPr>
          <w:rFonts w:ascii="Times New Roman" w:eastAsia="Calibri" w:hAnsi="Times New Roman" w:cs="Times New Roman"/>
          <w:sz w:val="24"/>
          <w:szCs w:val="24"/>
        </w:rPr>
        <w:t>П</w:t>
      </w:r>
      <w:r w:rsidR="00310696" w:rsidRPr="005A2871">
        <w:rPr>
          <w:rFonts w:ascii="Times New Roman" w:eastAsia="Calibri" w:hAnsi="Times New Roman" w:cs="Times New Roman"/>
          <w:sz w:val="24"/>
          <w:szCs w:val="24"/>
        </w:rPr>
        <w:t xml:space="preserve">роектните предложения следва да се изпълняват само в една от горепосочените две категории региони: в преход или в по-слабо развити региони. </w:t>
      </w:r>
      <w:r w:rsidR="00975B63" w:rsidRPr="005A2871">
        <w:rPr>
          <w:rFonts w:ascii="Times New Roman" w:eastAsia="Calibri" w:hAnsi="Times New Roman" w:cs="Times New Roman"/>
          <w:sz w:val="24"/>
          <w:szCs w:val="24"/>
        </w:rPr>
        <w:t xml:space="preserve">Административен договор за предоставяне на безвъзмездна финансова помощ може да се сключи с кандидат с одобрено проектно предложение по настоящата процедура САМО, в случай че е наличен финансов ресурс за всички кандидати с одобрено за финансиране проектно предложение за съответния регион на планиране и за съответния период на подаване на проектни предложения, посочени в т. 23 от Условията за кандидатстване. </w:t>
      </w:r>
      <w:r w:rsidR="00310696" w:rsidRPr="005A2871">
        <w:rPr>
          <w:rFonts w:ascii="Times New Roman" w:eastAsia="Calibri" w:hAnsi="Times New Roman" w:cs="Times New Roman"/>
          <w:sz w:val="24"/>
          <w:szCs w:val="24"/>
        </w:rPr>
        <w:t xml:space="preserve">В </w:t>
      </w:r>
      <w:r w:rsidR="00975B63" w:rsidRPr="005A2871">
        <w:rPr>
          <w:rFonts w:ascii="Times New Roman" w:eastAsia="Calibri" w:hAnsi="Times New Roman" w:cs="Times New Roman"/>
          <w:sz w:val="24"/>
          <w:szCs w:val="24"/>
        </w:rPr>
        <w:t xml:space="preserve">тази връзка, в </w:t>
      </w:r>
      <w:r w:rsidR="00310696" w:rsidRPr="005A2871">
        <w:rPr>
          <w:rFonts w:ascii="Times New Roman" w:eastAsia="Calibri" w:hAnsi="Times New Roman" w:cs="Times New Roman"/>
          <w:sz w:val="24"/>
          <w:szCs w:val="24"/>
        </w:rPr>
        <w:t>рамките на б</w:t>
      </w:r>
      <w:r w:rsidRPr="005A2871">
        <w:rPr>
          <w:rFonts w:ascii="Times New Roman" w:eastAsia="Calibri" w:hAnsi="Times New Roman" w:cs="Times New Roman"/>
          <w:sz w:val="24"/>
          <w:szCs w:val="24"/>
        </w:rPr>
        <w:t>юджета за региона в преход – Югозападен регион</w:t>
      </w:r>
      <w:r w:rsidR="00310696" w:rsidRPr="005A2871">
        <w:rPr>
          <w:rFonts w:ascii="Times New Roman" w:eastAsia="Calibri" w:hAnsi="Times New Roman" w:cs="Times New Roman"/>
          <w:sz w:val="24"/>
          <w:szCs w:val="24"/>
        </w:rPr>
        <w:t>, Управляващият орган си запазва правото да пренасочи свободния (остатъчен) финансов ресурс (в случай че такъв е наличен) към по-слабо развити региони - (С</w:t>
      </w:r>
      <w:r w:rsidRPr="005A2871">
        <w:rPr>
          <w:rFonts w:ascii="Times New Roman" w:eastAsia="Calibri" w:hAnsi="Times New Roman" w:cs="Times New Roman"/>
          <w:sz w:val="24"/>
          <w:szCs w:val="24"/>
        </w:rPr>
        <w:t>еверозападен регион</w:t>
      </w:r>
      <w:r w:rsidR="00310696" w:rsidRPr="005A2871">
        <w:rPr>
          <w:rFonts w:ascii="Times New Roman" w:eastAsia="Calibri" w:hAnsi="Times New Roman" w:cs="Times New Roman"/>
          <w:sz w:val="24"/>
          <w:szCs w:val="24"/>
        </w:rPr>
        <w:t>, С</w:t>
      </w:r>
      <w:r w:rsidRPr="005A2871">
        <w:rPr>
          <w:rFonts w:ascii="Times New Roman" w:eastAsia="Calibri" w:hAnsi="Times New Roman" w:cs="Times New Roman"/>
          <w:sz w:val="24"/>
          <w:szCs w:val="24"/>
        </w:rPr>
        <w:t>еверен централен регион</w:t>
      </w:r>
      <w:r w:rsidR="00310696" w:rsidRPr="005A2871">
        <w:rPr>
          <w:rFonts w:ascii="Times New Roman" w:eastAsia="Calibri" w:hAnsi="Times New Roman" w:cs="Times New Roman"/>
          <w:sz w:val="24"/>
          <w:szCs w:val="24"/>
        </w:rPr>
        <w:t>, С</w:t>
      </w:r>
      <w:r w:rsidRPr="005A2871">
        <w:rPr>
          <w:rFonts w:ascii="Times New Roman" w:eastAsia="Calibri" w:hAnsi="Times New Roman" w:cs="Times New Roman"/>
          <w:sz w:val="24"/>
          <w:szCs w:val="24"/>
        </w:rPr>
        <w:t>евероизточен регион</w:t>
      </w:r>
      <w:r w:rsidR="00310696" w:rsidRPr="005A2871">
        <w:rPr>
          <w:rFonts w:ascii="Times New Roman" w:eastAsia="Calibri" w:hAnsi="Times New Roman" w:cs="Times New Roman"/>
          <w:sz w:val="24"/>
          <w:szCs w:val="24"/>
        </w:rPr>
        <w:t>, Ю</w:t>
      </w:r>
      <w:r w:rsidRPr="005A2871">
        <w:rPr>
          <w:rFonts w:ascii="Times New Roman" w:eastAsia="Calibri" w:hAnsi="Times New Roman" w:cs="Times New Roman"/>
          <w:sz w:val="24"/>
          <w:szCs w:val="24"/>
        </w:rPr>
        <w:t>жен централен регион</w:t>
      </w:r>
      <w:r w:rsidR="00310696" w:rsidRPr="005A2871">
        <w:rPr>
          <w:rFonts w:ascii="Times New Roman" w:eastAsia="Calibri" w:hAnsi="Times New Roman" w:cs="Times New Roman"/>
          <w:sz w:val="24"/>
          <w:szCs w:val="24"/>
        </w:rPr>
        <w:t xml:space="preserve"> и Ю</w:t>
      </w:r>
      <w:r w:rsidRPr="005A2871">
        <w:rPr>
          <w:rFonts w:ascii="Times New Roman" w:eastAsia="Calibri" w:hAnsi="Times New Roman" w:cs="Times New Roman"/>
          <w:sz w:val="24"/>
          <w:szCs w:val="24"/>
        </w:rPr>
        <w:t>гоизточен регион</w:t>
      </w:r>
      <w:r w:rsidR="00310696" w:rsidRPr="005A2871">
        <w:rPr>
          <w:rFonts w:ascii="Times New Roman" w:eastAsia="Calibri" w:hAnsi="Times New Roman" w:cs="Times New Roman"/>
          <w:sz w:val="24"/>
          <w:szCs w:val="24"/>
        </w:rPr>
        <w:t xml:space="preserve">). Не е допустимо пренасочване на остатъчен ресурс (ако такъв е наличен) от по-слабо развитите региони към региона в преход </w:t>
      </w:r>
      <w:r w:rsidRPr="005A2871">
        <w:rPr>
          <w:rFonts w:ascii="Times New Roman" w:eastAsia="Calibri" w:hAnsi="Times New Roman" w:cs="Times New Roman"/>
          <w:sz w:val="24"/>
          <w:szCs w:val="24"/>
        </w:rPr>
        <w:t>(Югозападен регион</w:t>
      </w:r>
      <w:r w:rsidR="00310696" w:rsidRPr="005A2871">
        <w:rPr>
          <w:rFonts w:ascii="Times New Roman" w:eastAsia="Calibri" w:hAnsi="Times New Roman" w:cs="Times New Roman"/>
          <w:sz w:val="24"/>
          <w:szCs w:val="24"/>
        </w:rPr>
        <w:t xml:space="preserve">). </w:t>
      </w:r>
      <w:r w:rsidR="008E1FA7" w:rsidRPr="005A2871">
        <w:rPr>
          <w:rFonts w:ascii="Times New Roman" w:eastAsia="Calibri" w:hAnsi="Times New Roman" w:cs="Times New Roman"/>
          <w:sz w:val="24"/>
          <w:szCs w:val="24"/>
        </w:rPr>
        <w:t xml:space="preserve">В случай на одобрение на изменение на ПНИИДИТ за </w:t>
      </w:r>
      <w:r w:rsidR="008E1FA7" w:rsidRPr="005A2871">
        <w:rPr>
          <w:rFonts w:ascii="Times New Roman" w:hAnsi="Times New Roman"/>
          <w:sz w:val="24"/>
          <w:szCs w:val="24"/>
        </w:rPr>
        <w:t>преразпределение на средства от „По-слабо развити региони“ към регион „В преход“</w:t>
      </w:r>
      <w:r w:rsidR="00AB4FD4" w:rsidRPr="005A2871">
        <w:rPr>
          <w:rFonts w:ascii="Times New Roman" w:hAnsi="Times New Roman"/>
          <w:sz w:val="24"/>
          <w:szCs w:val="24"/>
        </w:rPr>
        <w:t xml:space="preserve">, </w:t>
      </w:r>
      <w:r w:rsidR="00310696" w:rsidRPr="005A2871">
        <w:rPr>
          <w:rFonts w:ascii="Times New Roman" w:eastAsia="Calibri" w:hAnsi="Times New Roman" w:cs="Times New Roman"/>
          <w:sz w:val="24"/>
          <w:szCs w:val="24"/>
        </w:rPr>
        <w:t>Управляващият орган</w:t>
      </w:r>
      <w:r w:rsidR="008E1FA7" w:rsidRPr="005A2871">
        <w:rPr>
          <w:rFonts w:ascii="Times New Roman" w:eastAsia="Calibri" w:hAnsi="Times New Roman" w:cs="Times New Roman"/>
          <w:sz w:val="24"/>
          <w:szCs w:val="24"/>
        </w:rPr>
        <w:t xml:space="preserve"> </w:t>
      </w:r>
      <w:r w:rsidR="00AB4FD4" w:rsidRPr="005A2871">
        <w:rPr>
          <w:rFonts w:ascii="Times New Roman" w:eastAsia="Calibri" w:hAnsi="Times New Roman" w:cs="Times New Roman"/>
          <w:sz w:val="24"/>
          <w:szCs w:val="24"/>
        </w:rPr>
        <w:t>ще</w:t>
      </w:r>
      <w:r w:rsidR="008E1FA7" w:rsidRPr="005A2871">
        <w:rPr>
          <w:rFonts w:ascii="Times New Roman" w:eastAsia="Calibri" w:hAnsi="Times New Roman" w:cs="Times New Roman"/>
          <w:sz w:val="24"/>
          <w:szCs w:val="24"/>
        </w:rPr>
        <w:t xml:space="preserve"> </w:t>
      </w:r>
      <w:r w:rsidR="00AB4FD4" w:rsidRPr="005A2871">
        <w:rPr>
          <w:rFonts w:ascii="Times New Roman" w:eastAsia="Calibri" w:hAnsi="Times New Roman" w:cs="Times New Roman"/>
          <w:sz w:val="24"/>
          <w:szCs w:val="24"/>
        </w:rPr>
        <w:t>приложи</w:t>
      </w:r>
      <w:r w:rsidR="008E1FA7" w:rsidRPr="005A2871">
        <w:rPr>
          <w:rFonts w:ascii="Times New Roman" w:eastAsia="Calibri" w:hAnsi="Times New Roman" w:cs="Times New Roman"/>
          <w:sz w:val="24"/>
          <w:szCs w:val="24"/>
        </w:rPr>
        <w:t xml:space="preserve"> </w:t>
      </w:r>
      <w:r w:rsidR="00AB4FD4" w:rsidRPr="005A2871">
        <w:rPr>
          <w:rFonts w:ascii="Times New Roman" w:eastAsia="Calibri" w:hAnsi="Times New Roman" w:cs="Times New Roman"/>
          <w:sz w:val="24"/>
          <w:szCs w:val="24"/>
        </w:rPr>
        <w:t xml:space="preserve">актуалното </w:t>
      </w:r>
      <w:r w:rsidR="008E1FA7" w:rsidRPr="005A2871">
        <w:rPr>
          <w:rFonts w:ascii="Times New Roman" w:eastAsia="Calibri" w:hAnsi="Times New Roman" w:cs="Times New Roman"/>
          <w:sz w:val="24"/>
          <w:szCs w:val="24"/>
        </w:rPr>
        <w:t>разпределение по региони</w:t>
      </w:r>
      <w:r w:rsidR="00AB4FD4" w:rsidRPr="005A2871">
        <w:rPr>
          <w:rFonts w:ascii="Times New Roman" w:eastAsia="Calibri" w:hAnsi="Times New Roman" w:cs="Times New Roman"/>
          <w:sz w:val="24"/>
          <w:szCs w:val="24"/>
        </w:rPr>
        <w:t xml:space="preserve"> на</w:t>
      </w:r>
      <w:r w:rsidR="008E1FA7" w:rsidRPr="005A2871">
        <w:rPr>
          <w:rFonts w:ascii="Times New Roman" w:eastAsia="Calibri" w:hAnsi="Times New Roman" w:cs="Times New Roman"/>
          <w:sz w:val="24"/>
          <w:szCs w:val="24"/>
        </w:rPr>
        <w:t xml:space="preserve"> </w:t>
      </w:r>
      <w:r w:rsidR="00AB4FD4" w:rsidRPr="005A2871">
        <w:rPr>
          <w:rFonts w:ascii="Times New Roman" w:eastAsia="Calibri" w:hAnsi="Times New Roman" w:cs="Times New Roman"/>
          <w:sz w:val="24"/>
          <w:szCs w:val="24"/>
        </w:rPr>
        <w:t>общия размер на безвъзмездната финансова помощ по настоящата процедура</w:t>
      </w:r>
      <w:r w:rsidR="00310696" w:rsidRPr="005A2871">
        <w:rPr>
          <w:rFonts w:ascii="Times New Roman" w:eastAsia="Calibri" w:hAnsi="Times New Roman" w:cs="Times New Roman"/>
          <w:sz w:val="24"/>
          <w:szCs w:val="24"/>
        </w:rPr>
        <w:t>.</w:t>
      </w:r>
      <w:r w:rsidR="00975B63" w:rsidRPr="005A2871">
        <w:rPr>
          <w:rFonts w:ascii="Times New Roman" w:eastAsia="Calibri" w:hAnsi="Times New Roman" w:cs="Times New Roman"/>
          <w:sz w:val="24"/>
          <w:szCs w:val="24"/>
        </w:rPr>
        <w:t xml:space="preserve"> </w:t>
      </w:r>
    </w:p>
    <w:p w14:paraId="7D1364A7" w14:textId="77777777" w:rsidR="00DE233F" w:rsidRPr="005A2871" w:rsidRDefault="00DE233F" w:rsidP="0065331D">
      <w:pPr>
        <w:pStyle w:val="ListParagraph"/>
        <w:spacing w:after="360" w:line="276" w:lineRule="auto"/>
        <w:ind w:left="0"/>
        <w:jc w:val="both"/>
        <w:rPr>
          <w:rFonts w:ascii="Times New Roman" w:eastAsiaTheme="majorEastAsia" w:hAnsi="Times New Roman" w:cs="Times New Roman"/>
          <w:bCs/>
          <w:sz w:val="26"/>
          <w:szCs w:val="26"/>
        </w:rPr>
      </w:pPr>
    </w:p>
    <w:p w14:paraId="55A5E307" w14:textId="4CDD32C1" w:rsidR="00BA2E00" w:rsidRPr="005A2871" w:rsidRDefault="004A58E5" w:rsidP="00D90D90">
      <w:pPr>
        <w:pStyle w:val="Heading2"/>
        <w:spacing w:before="120" w:after="120" w:line="276" w:lineRule="auto"/>
        <w:jc w:val="both"/>
        <w:rPr>
          <w:rFonts w:ascii="Times New Roman" w:hAnsi="Times New Roman" w:cs="Times New Roman"/>
          <w:lang w:val="en-US"/>
        </w:rPr>
      </w:pPr>
      <w:bookmarkStart w:id="8" w:name="_Toc193181308"/>
      <w:r w:rsidRPr="005A2871">
        <w:rPr>
          <w:rFonts w:ascii="Times New Roman" w:hAnsi="Times New Roman" w:cs="Times New Roman"/>
        </w:rPr>
        <w:t>9</w:t>
      </w:r>
      <w:r w:rsidR="002325A3" w:rsidRPr="005A2871">
        <w:rPr>
          <w:rFonts w:ascii="Times New Roman" w:hAnsi="Times New Roman" w:cs="Times New Roman"/>
        </w:rPr>
        <w:t xml:space="preserve">. </w:t>
      </w:r>
      <w:r w:rsidR="00BA2E00" w:rsidRPr="005A2871">
        <w:rPr>
          <w:rFonts w:ascii="Times New Roman" w:hAnsi="Times New Roman" w:cs="Times New Roman"/>
        </w:rPr>
        <w:t>Минимален</w:t>
      </w:r>
      <w:r w:rsidR="00EA11C9" w:rsidRPr="005A2871">
        <w:rPr>
          <w:rFonts w:ascii="Times New Roman" w:hAnsi="Times New Roman" w:cs="Times New Roman"/>
        </w:rPr>
        <w:t xml:space="preserve"> (ако е приложимо) </w:t>
      </w:r>
      <w:r w:rsidR="00BA2E00" w:rsidRPr="005A2871">
        <w:rPr>
          <w:rFonts w:ascii="Times New Roman" w:hAnsi="Times New Roman" w:cs="Times New Roman"/>
        </w:rPr>
        <w:t>и максимален размер на безвъзмездната финансова помощ за конкретен проект:</w:t>
      </w:r>
      <w:bookmarkEnd w:id="8"/>
    </w:p>
    <w:p w14:paraId="580368D8" w14:textId="633BD88C" w:rsidR="0089237A" w:rsidRPr="005A2871" w:rsidRDefault="0089237A" w:rsidP="002E7F9A">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sz w:val="24"/>
          <w:szCs w:val="24"/>
        </w:rPr>
      </w:pPr>
      <w:r w:rsidRPr="005A2871">
        <w:rPr>
          <w:rFonts w:ascii="Times New Roman" w:hAnsi="Times New Roman" w:cs="Times New Roman"/>
          <w:sz w:val="24"/>
          <w:szCs w:val="24"/>
        </w:rPr>
        <w:t>По процедура</w:t>
      </w:r>
      <w:r w:rsidR="00172375" w:rsidRPr="005A2871">
        <w:rPr>
          <w:rFonts w:ascii="Times New Roman" w:hAnsi="Times New Roman" w:cs="Times New Roman"/>
          <w:sz w:val="24"/>
          <w:szCs w:val="24"/>
        </w:rPr>
        <w:t>та</w:t>
      </w:r>
      <w:r w:rsidRPr="005A2871">
        <w:rPr>
          <w:rFonts w:ascii="Times New Roman" w:hAnsi="Times New Roman" w:cs="Times New Roman"/>
          <w:sz w:val="24"/>
          <w:szCs w:val="24"/>
        </w:rPr>
        <w:t xml:space="preserve"> няма изискване за </w:t>
      </w:r>
      <w:r w:rsidRPr="005A2871">
        <w:rPr>
          <w:rFonts w:ascii="Times New Roman" w:hAnsi="Times New Roman" w:cs="Times New Roman"/>
          <w:b/>
          <w:sz w:val="24"/>
          <w:szCs w:val="24"/>
        </w:rPr>
        <w:t>минимален размер</w:t>
      </w:r>
      <w:r w:rsidR="004E6FCB" w:rsidRPr="005A2871">
        <w:rPr>
          <w:rFonts w:ascii="Times New Roman" w:hAnsi="Times New Roman" w:cs="Times New Roman"/>
          <w:sz w:val="24"/>
          <w:szCs w:val="24"/>
        </w:rPr>
        <w:t xml:space="preserve"> на </w:t>
      </w:r>
      <w:r w:rsidR="00846685" w:rsidRPr="005A2871">
        <w:rPr>
          <w:rFonts w:ascii="Times New Roman" w:hAnsi="Times New Roman" w:cs="Times New Roman"/>
          <w:sz w:val="24"/>
          <w:szCs w:val="24"/>
        </w:rPr>
        <w:t>безвъзмездната финансова помощ.</w:t>
      </w:r>
      <w:r w:rsidRPr="005A2871">
        <w:rPr>
          <w:rFonts w:ascii="Times New Roman" w:hAnsi="Times New Roman" w:cs="Times New Roman"/>
          <w:sz w:val="24"/>
          <w:szCs w:val="24"/>
        </w:rPr>
        <w:t xml:space="preserve"> </w:t>
      </w:r>
    </w:p>
    <w:p w14:paraId="6D0C88E0" w14:textId="3FC5E912" w:rsidR="003372EB" w:rsidRPr="005A2871" w:rsidRDefault="00303D5D" w:rsidP="002E7F9A">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Calibri" w:hAnsi="Times New Roman" w:cs="Times New Roman"/>
          <w:sz w:val="24"/>
          <w:szCs w:val="24"/>
        </w:rPr>
      </w:pPr>
      <w:r w:rsidRPr="005A2871">
        <w:rPr>
          <w:rFonts w:ascii="Times New Roman" w:hAnsi="Times New Roman" w:cs="Times New Roman"/>
          <w:b/>
          <w:sz w:val="24"/>
          <w:szCs w:val="24"/>
        </w:rPr>
        <w:t xml:space="preserve">Максималният размер </w:t>
      </w:r>
      <w:r w:rsidRPr="005A2871">
        <w:rPr>
          <w:rFonts w:ascii="Times New Roman" w:hAnsi="Times New Roman" w:cs="Times New Roman"/>
          <w:sz w:val="24"/>
          <w:szCs w:val="24"/>
        </w:rPr>
        <w:t xml:space="preserve">на безвъзмездната финансова помощ на всяко конкретно проектно предложение следва да е в съответствие с оценените проекти, отличени с „Печат за високи постижения“,  но не повече от определения максимален размер по съответната конкурсна сесия съгласно работната програма на програма </w:t>
      </w:r>
      <w:r w:rsidR="0084363B" w:rsidRPr="005A2871">
        <w:rPr>
          <w:rFonts w:ascii="Times New Roman" w:eastAsia="Calibri" w:hAnsi="Times New Roman" w:cs="Times New Roman"/>
          <w:sz w:val="24"/>
          <w:szCs w:val="24"/>
        </w:rPr>
        <w:t>„Хоризонт 2020“ или „</w:t>
      </w:r>
      <w:r w:rsidRPr="005A2871">
        <w:rPr>
          <w:rFonts w:ascii="Times New Roman" w:hAnsi="Times New Roman" w:cs="Times New Roman"/>
          <w:sz w:val="24"/>
          <w:szCs w:val="24"/>
        </w:rPr>
        <w:t>Хоризонт Европа</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 xml:space="preserve">. Съгласно чл. 25а, </w:t>
      </w:r>
      <w:proofErr w:type="spellStart"/>
      <w:r w:rsidRPr="005A2871">
        <w:rPr>
          <w:rFonts w:ascii="Times New Roman" w:hAnsi="Times New Roman" w:cs="Times New Roman"/>
          <w:sz w:val="24"/>
          <w:szCs w:val="24"/>
        </w:rPr>
        <w:t>пар</w:t>
      </w:r>
      <w:proofErr w:type="spellEnd"/>
      <w:r w:rsidRPr="005A2871">
        <w:rPr>
          <w:rFonts w:ascii="Times New Roman" w:hAnsi="Times New Roman" w:cs="Times New Roman"/>
          <w:sz w:val="24"/>
          <w:szCs w:val="24"/>
        </w:rPr>
        <w:t>. 4 от Регламент (ЕС) № 651/2014 г. максималният размер на помощта по настоящата процедура не надвишава 4 889 575 лева (левовата равностойност на 2,5 милиона евро) на МСП за проект за научноизследователска и развойна дейност.</w:t>
      </w:r>
    </w:p>
    <w:p w14:paraId="3B70CFB5" w14:textId="77777777" w:rsidR="003F6F41" w:rsidRPr="005A2871" w:rsidRDefault="003F6F41" w:rsidP="003F6F41">
      <w:pPr>
        <w:spacing w:after="120" w:line="276" w:lineRule="auto"/>
        <w:jc w:val="both"/>
        <w:rPr>
          <w:rFonts w:ascii="Times New Roman" w:eastAsia="Calibri" w:hAnsi="Times New Roman" w:cs="Times New Roman"/>
          <w:sz w:val="24"/>
          <w:szCs w:val="24"/>
        </w:rPr>
      </w:pPr>
    </w:p>
    <w:p w14:paraId="2ED843A6" w14:textId="77777777" w:rsidR="003F6F41" w:rsidRPr="005A2871" w:rsidRDefault="003F6F41" w:rsidP="003F6F41">
      <w:pPr>
        <w:pStyle w:val="Heading2"/>
        <w:spacing w:before="120" w:after="120" w:line="276" w:lineRule="auto"/>
        <w:rPr>
          <w:rFonts w:ascii="Times New Roman" w:hAnsi="Times New Roman" w:cs="Times New Roman"/>
        </w:rPr>
      </w:pPr>
      <w:bookmarkStart w:id="9" w:name="_Toc193181309"/>
      <w:r w:rsidRPr="005A2871">
        <w:rPr>
          <w:rFonts w:ascii="Times New Roman" w:hAnsi="Times New Roman" w:cs="Times New Roman"/>
        </w:rPr>
        <w:t>10. Процент на съфинансиране:</w:t>
      </w:r>
      <w:bookmarkEnd w:id="9"/>
    </w:p>
    <w:p w14:paraId="3AE9387D" w14:textId="15E10831" w:rsidR="00604074" w:rsidRPr="005A2871" w:rsidRDefault="00604074" w:rsidP="00604074">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 xml:space="preserve">Максималният интензитет на безвъзмездната финансова помощ по </w:t>
      </w:r>
      <w:r w:rsidR="00975B63" w:rsidRPr="005A2871">
        <w:rPr>
          <w:rFonts w:ascii="Times New Roman" w:eastAsia="Calibri" w:hAnsi="Times New Roman" w:cs="Times New Roman"/>
          <w:bCs/>
          <w:sz w:val="24"/>
          <w:szCs w:val="24"/>
        </w:rPr>
        <w:t xml:space="preserve">настоящата </w:t>
      </w:r>
      <w:r w:rsidRPr="005A2871">
        <w:rPr>
          <w:rFonts w:ascii="Times New Roman" w:eastAsia="Calibri" w:hAnsi="Times New Roman" w:cs="Times New Roman"/>
          <w:bCs/>
          <w:sz w:val="24"/>
          <w:szCs w:val="24"/>
        </w:rPr>
        <w:t xml:space="preserve">процедура за </w:t>
      </w:r>
      <w:r w:rsidR="00975B63" w:rsidRPr="005A2871">
        <w:rPr>
          <w:rFonts w:ascii="Times New Roman" w:eastAsia="Calibri" w:hAnsi="Times New Roman" w:cs="Times New Roman"/>
          <w:bCs/>
          <w:sz w:val="24"/>
          <w:szCs w:val="24"/>
        </w:rPr>
        <w:t xml:space="preserve">директно предоставяне </w:t>
      </w:r>
      <w:r w:rsidRPr="005A2871">
        <w:rPr>
          <w:rFonts w:ascii="Times New Roman" w:eastAsia="Calibri" w:hAnsi="Times New Roman" w:cs="Times New Roman"/>
          <w:bCs/>
          <w:sz w:val="24"/>
          <w:szCs w:val="24"/>
        </w:rPr>
        <w:t xml:space="preserve"> BG16RFPR002-1.018 Подкрепа за български иновационни предприятия с проекти, получили „Печат за високи постижения“ не надвишава процента за финансиране, определен за този проект съгласно правилата на програма </w:t>
      </w:r>
      <w:r w:rsidR="0084363B" w:rsidRPr="005A2871">
        <w:rPr>
          <w:rFonts w:ascii="Times New Roman" w:eastAsia="Calibri" w:hAnsi="Times New Roman" w:cs="Times New Roman"/>
          <w:sz w:val="24"/>
          <w:szCs w:val="24"/>
        </w:rPr>
        <w:t>„Хоризонт 2020“ или „</w:t>
      </w:r>
      <w:r w:rsidRPr="005A2871">
        <w:rPr>
          <w:rFonts w:ascii="Times New Roman" w:eastAsia="Calibri" w:hAnsi="Times New Roman" w:cs="Times New Roman"/>
          <w:bCs/>
          <w:sz w:val="24"/>
          <w:szCs w:val="24"/>
        </w:rPr>
        <w:t>Хоризонт Европа</w:t>
      </w:r>
      <w:r w:rsidR="0084363B" w:rsidRPr="005A2871">
        <w:rPr>
          <w:rFonts w:ascii="Times New Roman" w:eastAsia="Calibri" w:hAnsi="Times New Roman" w:cs="Times New Roman"/>
          <w:bCs/>
          <w:sz w:val="24"/>
          <w:szCs w:val="24"/>
        </w:rPr>
        <w:t>“</w:t>
      </w:r>
      <w:r w:rsidR="005A2871" w:rsidRPr="005A2871">
        <w:rPr>
          <w:rFonts w:ascii="Times New Roman" w:eastAsia="Calibri" w:hAnsi="Times New Roman" w:cs="Times New Roman"/>
          <w:bCs/>
          <w:sz w:val="24"/>
          <w:szCs w:val="24"/>
        </w:rPr>
        <w:t>.</w:t>
      </w:r>
      <w:r w:rsidR="005A2871">
        <w:rPr>
          <w:rFonts w:ascii="Times New Roman" w:eastAsia="Calibri" w:hAnsi="Times New Roman" w:cs="Times New Roman"/>
          <w:bCs/>
          <w:sz w:val="24"/>
          <w:szCs w:val="24"/>
        </w:rPr>
        <w:t xml:space="preserve"> </w:t>
      </w:r>
      <w:r w:rsidR="005A2871" w:rsidRPr="005A2871">
        <w:rPr>
          <w:rFonts w:ascii="Times New Roman" w:eastAsia="Calibri" w:hAnsi="Times New Roman" w:cs="Times New Roman"/>
          <w:bCs/>
          <w:sz w:val="24"/>
          <w:szCs w:val="24"/>
        </w:rPr>
        <w:t xml:space="preserve">В съответствие с условието на чл. 25а, </w:t>
      </w:r>
      <w:proofErr w:type="spellStart"/>
      <w:r w:rsidR="005A2871" w:rsidRPr="005A2871">
        <w:rPr>
          <w:rFonts w:ascii="Times New Roman" w:eastAsia="Calibri" w:hAnsi="Times New Roman" w:cs="Times New Roman"/>
          <w:bCs/>
          <w:sz w:val="24"/>
          <w:szCs w:val="24"/>
        </w:rPr>
        <w:t>пар</w:t>
      </w:r>
      <w:proofErr w:type="spellEnd"/>
      <w:r w:rsidR="005A2871" w:rsidRPr="005A2871">
        <w:rPr>
          <w:rFonts w:ascii="Times New Roman" w:eastAsia="Calibri" w:hAnsi="Times New Roman" w:cs="Times New Roman"/>
          <w:bCs/>
          <w:sz w:val="24"/>
          <w:szCs w:val="24"/>
        </w:rPr>
        <w:t>. 5 от Регламент (</w:t>
      </w:r>
      <w:r w:rsidR="005A2871">
        <w:rPr>
          <w:rFonts w:ascii="Times New Roman" w:eastAsia="Calibri" w:hAnsi="Times New Roman" w:cs="Times New Roman"/>
          <w:bCs/>
          <w:sz w:val="24"/>
          <w:szCs w:val="24"/>
        </w:rPr>
        <w:t>ЕС) № 651/2014 г. на Комисията</w:t>
      </w:r>
      <w:r w:rsidR="005A2871">
        <w:rPr>
          <w:rFonts w:ascii="Times New Roman" w:eastAsia="Calibri" w:hAnsi="Times New Roman" w:cs="Times New Roman"/>
          <w:bCs/>
          <w:sz w:val="24"/>
          <w:szCs w:val="24"/>
          <w:lang w:val="en-US"/>
        </w:rPr>
        <w:t xml:space="preserve"> </w:t>
      </w:r>
      <w:r w:rsidR="005A2871" w:rsidRPr="005A2871">
        <w:rPr>
          <w:rFonts w:ascii="Times New Roman" w:eastAsia="Calibri" w:hAnsi="Times New Roman" w:cs="Times New Roman"/>
          <w:bCs/>
          <w:sz w:val="24"/>
          <w:szCs w:val="24"/>
        </w:rPr>
        <w:t xml:space="preserve">максималният интензитет по процедурата е </w:t>
      </w:r>
      <w:r w:rsidR="007108D1">
        <w:rPr>
          <w:rFonts w:ascii="Times New Roman" w:eastAsia="Calibri" w:hAnsi="Times New Roman" w:cs="Times New Roman"/>
          <w:bCs/>
          <w:sz w:val="24"/>
          <w:szCs w:val="24"/>
        </w:rPr>
        <w:t xml:space="preserve">до </w:t>
      </w:r>
      <w:r w:rsidR="005A2871" w:rsidRPr="005A2871">
        <w:rPr>
          <w:rFonts w:ascii="Times New Roman" w:eastAsia="Calibri" w:hAnsi="Times New Roman" w:cs="Times New Roman"/>
          <w:bCs/>
          <w:sz w:val="24"/>
          <w:szCs w:val="24"/>
        </w:rPr>
        <w:t xml:space="preserve">70% от допустимите разходи и той няма да бъде надвишаван за цялото публично финансиране, предоставено за всеки проект. Следва да се има предвид, че в публичното финансиране се включва и това получено от ЕК по </w:t>
      </w:r>
      <w:r w:rsidR="005A2871" w:rsidRPr="005A2871">
        <w:rPr>
          <w:rFonts w:ascii="Times New Roman" w:hAnsi="Times New Roman" w:cs="Times New Roman"/>
          <w:sz w:val="24"/>
          <w:szCs w:val="24"/>
        </w:rPr>
        <w:t xml:space="preserve">програма </w:t>
      </w:r>
      <w:r w:rsidR="005A2871" w:rsidRPr="005A2871">
        <w:rPr>
          <w:rFonts w:ascii="Times New Roman" w:eastAsia="Calibri" w:hAnsi="Times New Roman" w:cs="Times New Roman"/>
          <w:sz w:val="24"/>
          <w:szCs w:val="24"/>
        </w:rPr>
        <w:t>„Хоризонт 2020“ или „</w:t>
      </w:r>
      <w:r w:rsidR="005A2871" w:rsidRPr="005A2871">
        <w:rPr>
          <w:rFonts w:ascii="Times New Roman" w:hAnsi="Times New Roman" w:cs="Times New Roman"/>
          <w:sz w:val="24"/>
          <w:szCs w:val="24"/>
        </w:rPr>
        <w:t>Хоризонт Европа“</w:t>
      </w:r>
      <w:r w:rsidRPr="005A2871">
        <w:rPr>
          <w:rFonts w:ascii="Times New Roman" w:eastAsia="Calibri" w:hAnsi="Times New Roman" w:cs="Times New Roman"/>
          <w:bCs/>
          <w:sz w:val="24"/>
          <w:szCs w:val="24"/>
        </w:rPr>
        <w:t>.</w:t>
      </w:r>
    </w:p>
    <w:p w14:paraId="25F5EF41" w14:textId="301F7944" w:rsidR="00604074" w:rsidRPr="005A2871" w:rsidRDefault="00604074" w:rsidP="00604074">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5A2871">
        <w:rPr>
          <w:rFonts w:ascii="Times New Roman" w:eastAsia="Calibri" w:hAnsi="Times New Roman" w:cs="Times New Roman"/>
          <w:bCs/>
          <w:sz w:val="24"/>
          <w:szCs w:val="24"/>
        </w:rPr>
        <w:t xml:space="preserve">Съгласно чл. 7, </w:t>
      </w:r>
      <w:proofErr w:type="spellStart"/>
      <w:r w:rsidRPr="005A2871">
        <w:rPr>
          <w:rFonts w:ascii="Times New Roman" w:eastAsia="Calibri" w:hAnsi="Times New Roman" w:cs="Times New Roman"/>
          <w:bCs/>
          <w:sz w:val="24"/>
          <w:szCs w:val="24"/>
        </w:rPr>
        <w:t>пар</w:t>
      </w:r>
      <w:proofErr w:type="spellEnd"/>
      <w:r w:rsidRPr="005A2871">
        <w:rPr>
          <w:rFonts w:ascii="Times New Roman" w:eastAsia="Calibri" w:hAnsi="Times New Roman" w:cs="Times New Roman"/>
          <w:bCs/>
          <w:sz w:val="24"/>
          <w:szCs w:val="24"/>
        </w:rPr>
        <w:t xml:space="preserve">. 1 от Регламент (ЕС) № 651/2014 г. на Комисията  за да се изчислят интензитетът на помощта и допустимите разходи, всички използвани данни се събират преди приспадането на данъци или други такси. Данъкът върху добавената стойност, начислен върху допустимите разходи, който подлежи на възстановяване не се взема предвид при изчисляване на интензитета на помощта и допустимите разходи. Допустимите разходи се подкрепят с документни доказателства, които са ясни, конкретни и актуални. Размерите на допустимите разходи са в съответствие с опростени варианти за разходите, чрез прилагане на еднократна сума, за което се прилагат съответните правила в съответствие с чл. 53, </w:t>
      </w:r>
      <w:proofErr w:type="spellStart"/>
      <w:r w:rsidRPr="005A2871">
        <w:rPr>
          <w:rFonts w:ascii="Times New Roman" w:eastAsia="Calibri" w:hAnsi="Times New Roman" w:cs="Times New Roman"/>
          <w:bCs/>
          <w:sz w:val="24"/>
          <w:szCs w:val="24"/>
        </w:rPr>
        <w:t>пар</w:t>
      </w:r>
      <w:proofErr w:type="spellEnd"/>
      <w:r w:rsidRPr="005A2871">
        <w:rPr>
          <w:rFonts w:ascii="Times New Roman" w:eastAsia="Calibri" w:hAnsi="Times New Roman" w:cs="Times New Roman"/>
          <w:bCs/>
          <w:sz w:val="24"/>
          <w:szCs w:val="24"/>
        </w:rPr>
        <w:t>. 1 б. „в“ от Регламент (ЕС) 2021/1060.</w:t>
      </w:r>
    </w:p>
    <w:p w14:paraId="5A48F03F" w14:textId="77777777" w:rsidR="00B30AE5" w:rsidRPr="005A2871" w:rsidRDefault="00B30AE5" w:rsidP="00B30AE5"/>
    <w:p w14:paraId="5BC71164" w14:textId="77777777" w:rsidR="00F564A0" w:rsidRPr="005A2871" w:rsidRDefault="00CB14EE" w:rsidP="00D82BA8">
      <w:pPr>
        <w:pStyle w:val="Heading2"/>
        <w:spacing w:before="120" w:after="120" w:line="276" w:lineRule="auto"/>
        <w:rPr>
          <w:rFonts w:ascii="Times New Roman" w:hAnsi="Times New Roman" w:cs="Times New Roman"/>
        </w:rPr>
      </w:pPr>
      <w:bookmarkStart w:id="10" w:name="_Toc193181310"/>
      <w:r w:rsidRPr="005A2871">
        <w:rPr>
          <w:rFonts w:ascii="Times New Roman" w:hAnsi="Times New Roman" w:cs="Times New Roman"/>
        </w:rPr>
        <w:t>1</w:t>
      </w:r>
      <w:r w:rsidR="004A58E5" w:rsidRPr="005A2871">
        <w:rPr>
          <w:rFonts w:ascii="Times New Roman" w:hAnsi="Times New Roman" w:cs="Times New Roman"/>
        </w:rPr>
        <w:t>1</w:t>
      </w:r>
      <w:r w:rsidR="002325A3" w:rsidRPr="005A2871">
        <w:rPr>
          <w:rFonts w:ascii="Times New Roman" w:hAnsi="Times New Roman" w:cs="Times New Roman"/>
        </w:rPr>
        <w:t>. Допустими кандидати:</w:t>
      </w:r>
      <w:bookmarkEnd w:id="10"/>
    </w:p>
    <w:p w14:paraId="5906B129" w14:textId="092B324D" w:rsidR="002325A3" w:rsidRPr="005A2871" w:rsidRDefault="00F564A0" w:rsidP="00F564A0">
      <w:pPr>
        <w:pStyle w:val="Heading2"/>
        <w:spacing w:line="276" w:lineRule="auto"/>
        <w:rPr>
          <w:rFonts w:ascii="Times New Roman" w:hAnsi="Times New Roman" w:cs="Times New Roman"/>
        </w:rPr>
      </w:pPr>
      <w:bookmarkStart w:id="11" w:name="_Toc106285928"/>
      <w:bookmarkStart w:id="12" w:name="_Toc131601283"/>
      <w:bookmarkStart w:id="13" w:name="_Toc193181311"/>
      <w:r w:rsidRPr="005A2871">
        <w:rPr>
          <w:rFonts w:ascii="Times New Roman" w:hAnsi="Times New Roman" w:cs="Times New Roman"/>
        </w:rPr>
        <w:t>11.1 Критерии за допустимост на кандидатите</w:t>
      </w:r>
      <w:bookmarkEnd w:id="11"/>
      <w:bookmarkEnd w:id="12"/>
      <w:bookmarkEnd w:id="13"/>
      <w:r w:rsidRPr="005A2871">
        <w:rPr>
          <w:rFonts w:ascii="Times New Roman" w:hAnsi="Times New Roman" w:cs="Times New Roman"/>
        </w:rPr>
        <w:t xml:space="preserve"> </w:t>
      </w:r>
    </w:p>
    <w:p w14:paraId="7C05CC45" w14:textId="61DC8B47" w:rsidR="008F6A4C" w:rsidRPr="005A2871" w:rsidRDefault="008F6A4C"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 xml:space="preserve">Допустими кандидати по настоящата процедура </w:t>
      </w:r>
      <w:r w:rsidR="00E45BB9" w:rsidRPr="005A2871">
        <w:rPr>
          <w:rFonts w:ascii="Times New Roman" w:hAnsi="Times New Roman" w:cs="Times New Roman"/>
          <w:bCs/>
          <w:sz w:val="24"/>
          <w:szCs w:val="24"/>
        </w:rPr>
        <w:t xml:space="preserve">за директно предоставяне </w:t>
      </w:r>
      <w:r w:rsidR="00834E49" w:rsidRPr="005A2871">
        <w:rPr>
          <w:rFonts w:ascii="Times New Roman" w:hAnsi="Times New Roman" w:cs="Times New Roman"/>
          <w:bCs/>
          <w:sz w:val="24"/>
          <w:szCs w:val="24"/>
        </w:rPr>
        <w:t xml:space="preserve">по смисъла на чл. 25, ал. 1, т. 2 от Закона за управление на средствата от европейските фондове при споделено управление (ЗУСЕФСУ) и чл. 2, т. 2 от ПМС № 23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 </w:t>
      </w:r>
      <w:r w:rsidRPr="005A2871">
        <w:rPr>
          <w:rFonts w:ascii="Times New Roman" w:hAnsi="Times New Roman" w:cs="Times New Roman"/>
          <w:bCs/>
          <w:sz w:val="24"/>
          <w:szCs w:val="24"/>
        </w:rPr>
        <w:t>са:</w:t>
      </w:r>
    </w:p>
    <w:p w14:paraId="2496A74A" w14:textId="77777777" w:rsidR="000A3FD8" w:rsidRPr="005A2871" w:rsidRDefault="000A3FD8"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p>
    <w:p w14:paraId="39062C77" w14:textId="1213687C" w:rsidR="00567B67" w:rsidRPr="005A2871" w:rsidRDefault="008F6A4C"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1. Предприятия, чиито проекти са отличени с „Печат за високи постижения“ (</w:t>
      </w:r>
      <w:r w:rsidRPr="005A2871">
        <w:rPr>
          <w:rFonts w:ascii="Times New Roman" w:hAnsi="Times New Roman" w:cs="Times New Roman"/>
          <w:bCs/>
          <w:sz w:val="24"/>
          <w:szCs w:val="24"/>
          <w:lang w:val="en-US"/>
        </w:rPr>
        <w:t>Seal</w:t>
      </w:r>
      <w:r w:rsidRPr="005A2871">
        <w:rPr>
          <w:rFonts w:ascii="Times New Roman" w:hAnsi="Times New Roman" w:cs="Times New Roman"/>
          <w:bCs/>
          <w:sz w:val="24"/>
          <w:szCs w:val="24"/>
        </w:rPr>
        <w:t xml:space="preserve"> </w:t>
      </w:r>
      <w:r w:rsidRPr="005A2871">
        <w:rPr>
          <w:rFonts w:ascii="Times New Roman" w:hAnsi="Times New Roman" w:cs="Times New Roman"/>
          <w:bCs/>
          <w:sz w:val="24"/>
          <w:szCs w:val="24"/>
          <w:lang w:val="en-US"/>
        </w:rPr>
        <w:t>of</w:t>
      </w:r>
      <w:r w:rsidRPr="005A2871">
        <w:rPr>
          <w:rFonts w:ascii="Times New Roman" w:hAnsi="Times New Roman" w:cs="Times New Roman"/>
          <w:bCs/>
          <w:sz w:val="24"/>
          <w:szCs w:val="24"/>
        </w:rPr>
        <w:t xml:space="preserve"> </w:t>
      </w:r>
      <w:r w:rsidRPr="005A2871">
        <w:rPr>
          <w:rFonts w:ascii="Times New Roman" w:hAnsi="Times New Roman" w:cs="Times New Roman"/>
          <w:bCs/>
          <w:sz w:val="24"/>
          <w:szCs w:val="24"/>
          <w:lang w:val="en-US"/>
        </w:rPr>
        <w:t>Excellence</w:t>
      </w:r>
      <w:r w:rsidRPr="005A2871">
        <w:rPr>
          <w:rFonts w:ascii="Times New Roman" w:hAnsi="Times New Roman" w:cs="Times New Roman"/>
          <w:bCs/>
          <w:sz w:val="24"/>
          <w:szCs w:val="24"/>
        </w:rPr>
        <w:t xml:space="preserve">, </w:t>
      </w:r>
      <w:proofErr w:type="spellStart"/>
      <w:r w:rsidRPr="005A2871">
        <w:rPr>
          <w:rFonts w:ascii="Times New Roman" w:hAnsi="Times New Roman" w:cs="Times New Roman"/>
          <w:bCs/>
          <w:sz w:val="24"/>
          <w:szCs w:val="24"/>
          <w:lang w:val="en-US"/>
        </w:rPr>
        <w:t>SoE</w:t>
      </w:r>
      <w:proofErr w:type="spellEnd"/>
      <w:r w:rsidRPr="005A2871">
        <w:rPr>
          <w:rFonts w:ascii="Times New Roman" w:hAnsi="Times New Roman" w:cs="Times New Roman"/>
          <w:bCs/>
          <w:sz w:val="24"/>
          <w:szCs w:val="24"/>
        </w:rPr>
        <w:t>) от Европей</w:t>
      </w:r>
      <w:r w:rsidR="00F734C4" w:rsidRPr="005A2871">
        <w:rPr>
          <w:rFonts w:ascii="Times New Roman" w:hAnsi="Times New Roman" w:cs="Times New Roman"/>
          <w:bCs/>
          <w:sz w:val="24"/>
          <w:szCs w:val="24"/>
        </w:rPr>
        <w:t>ския иновационен съвет</w:t>
      </w:r>
      <w:r w:rsidRPr="005A2871">
        <w:rPr>
          <w:rFonts w:ascii="Times New Roman" w:hAnsi="Times New Roman" w:cs="Times New Roman"/>
          <w:bCs/>
          <w:sz w:val="24"/>
          <w:szCs w:val="24"/>
        </w:rPr>
        <w:t xml:space="preserve">, в конкурсните сесии на програма </w:t>
      </w:r>
      <w:r w:rsidR="00581DAB" w:rsidRPr="005A2871">
        <w:rPr>
          <w:rFonts w:ascii="Times New Roman" w:hAnsi="Times New Roman" w:cs="Times New Roman"/>
          <w:bCs/>
          <w:sz w:val="24"/>
          <w:szCs w:val="24"/>
        </w:rPr>
        <w:t>„Хоризонт 2020“ или „</w:t>
      </w:r>
      <w:r w:rsidRPr="005A2871">
        <w:rPr>
          <w:rFonts w:ascii="Times New Roman" w:hAnsi="Times New Roman" w:cs="Times New Roman"/>
          <w:bCs/>
          <w:sz w:val="24"/>
          <w:szCs w:val="24"/>
        </w:rPr>
        <w:t>Хоризонт Европа</w:t>
      </w:r>
      <w:r w:rsidR="00581DAB" w:rsidRPr="005A2871">
        <w:rPr>
          <w:rFonts w:ascii="Times New Roman" w:hAnsi="Times New Roman" w:cs="Times New Roman"/>
          <w:bCs/>
          <w:sz w:val="24"/>
          <w:szCs w:val="24"/>
        </w:rPr>
        <w:t>“</w:t>
      </w:r>
      <w:r w:rsidRPr="005A2871">
        <w:rPr>
          <w:rFonts w:ascii="Times New Roman" w:hAnsi="Times New Roman" w:cs="Times New Roman"/>
          <w:bCs/>
          <w:sz w:val="24"/>
          <w:szCs w:val="24"/>
        </w:rPr>
        <w:t>;</w:t>
      </w:r>
    </w:p>
    <w:p w14:paraId="733E0C45" w14:textId="408E1002" w:rsidR="000A3FD8" w:rsidRPr="005A2871" w:rsidRDefault="00FA28B9"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И</w:t>
      </w:r>
    </w:p>
    <w:p w14:paraId="2923658D" w14:textId="7F0162F3" w:rsidR="00567B67" w:rsidRPr="005A2871" w:rsidRDefault="008F6A4C"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2. Търговци по смисъла на Търговския закон или Закона за кооперациите или да са еквивалентно лице по смисъла на законодателството на държава-членка на Европейското икономическо пространство;</w:t>
      </w:r>
    </w:p>
    <w:p w14:paraId="365642F3" w14:textId="77777777" w:rsidR="000A3FD8" w:rsidRPr="005A2871" w:rsidRDefault="000A3FD8"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p>
    <w:p w14:paraId="0998EFBD" w14:textId="5C474CB2" w:rsidR="00567B67" w:rsidRPr="005A2871" w:rsidRDefault="008F6A4C"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Клонове на юридически лица, регистрирани в България, не могат да участват в процедурата поради липсата н</w:t>
      </w:r>
      <w:r w:rsidR="00567B67" w:rsidRPr="005A2871">
        <w:rPr>
          <w:rFonts w:ascii="Times New Roman" w:hAnsi="Times New Roman" w:cs="Times New Roman"/>
          <w:bCs/>
          <w:sz w:val="24"/>
          <w:szCs w:val="24"/>
        </w:rPr>
        <w:t xml:space="preserve">а самостоятелна правосубектност. </w:t>
      </w:r>
    </w:p>
    <w:p w14:paraId="553B98B3" w14:textId="77777777" w:rsidR="000A3FD8" w:rsidRPr="005A2871" w:rsidRDefault="000A3FD8"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p>
    <w:p w14:paraId="44037E64" w14:textId="1034D0D1" w:rsidR="008F6A4C" w:rsidRPr="005A2871" w:rsidRDefault="008F6A4C"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 xml:space="preserve">В случай че кандидатите са еквивалентно лице на търговци по смисъла на Търговския закон или на Закона на кооперациите съгласно законодателството на държава-членка на Европейското икономическо пространство, с оглед извършване на плащания по настоящата процедура, към датата на изплащане на помощта, кандидатът/крайният получател следва да е регистриран по реда на Закона за търговския регистър и регистъра на юридическите лица с нестопанска цел (ЮЛНЦ). С цел избягване на подмяна на оценката </w:t>
      </w:r>
      <w:proofErr w:type="spellStart"/>
      <w:r w:rsidRPr="005A2871">
        <w:rPr>
          <w:rFonts w:ascii="Times New Roman" w:hAnsi="Times New Roman" w:cs="Times New Roman"/>
          <w:bCs/>
          <w:sz w:val="24"/>
          <w:szCs w:val="24"/>
        </w:rPr>
        <w:t>новорегистрираното</w:t>
      </w:r>
      <w:proofErr w:type="spellEnd"/>
      <w:r w:rsidRPr="005A2871">
        <w:rPr>
          <w:rFonts w:ascii="Times New Roman" w:hAnsi="Times New Roman" w:cs="Times New Roman"/>
          <w:bCs/>
          <w:sz w:val="24"/>
          <w:szCs w:val="24"/>
        </w:rPr>
        <w:t xml:space="preserve"> предприятие следва да бъде дружество по смисъла на Търговския закон с едноличен собственик на капитала. Едноличният собственик на капитала на </w:t>
      </w:r>
      <w:proofErr w:type="spellStart"/>
      <w:r w:rsidRPr="005A2871">
        <w:rPr>
          <w:rFonts w:ascii="Times New Roman" w:hAnsi="Times New Roman" w:cs="Times New Roman"/>
          <w:bCs/>
          <w:sz w:val="24"/>
          <w:szCs w:val="24"/>
        </w:rPr>
        <w:t>новорегистрираното</w:t>
      </w:r>
      <w:proofErr w:type="spellEnd"/>
      <w:r w:rsidRPr="005A2871">
        <w:rPr>
          <w:rFonts w:ascii="Times New Roman" w:hAnsi="Times New Roman" w:cs="Times New Roman"/>
          <w:bCs/>
          <w:sz w:val="24"/>
          <w:szCs w:val="24"/>
        </w:rPr>
        <w:t xml:space="preserve"> предприятие следва да бъде чуждестранното предприятие-кандидат по процедурата.</w:t>
      </w:r>
    </w:p>
    <w:p w14:paraId="6C35D1B6" w14:textId="63946769" w:rsidR="000A3FD8" w:rsidRPr="005A2871" w:rsidRDefault="00FA28B9"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lang w:val="en-US"/>
        </w:rPr>
      </w:pPr>
      <w:r w:rsidRPr="005A2871">
        <w:rPr>
          <w:rFonts w:ascii="Times New Roman" w:hAnsi="Times New Roman" w:cs="Times New Roman"/>
          <w:bCs/>
          <w:sz w:val="24"/>
          <w:szCs w:val="24"/>
        </w:rPr>
        <w:t>И</w:t>
      </w:r>
    </w:p>
    <w:p w14:paraId="5514A0E3" w14:textId="1727C824" w:rsidR="008F6A4C" w:rsidRPr="005A2871" w:rsidRDefault="008F6A4C"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3. Да са микро, малки и средни предприятия по смисъла на чл. 3 и чл. 4 от Закона за малките и средните предприятия и Приложение I на Регламент (ЕС) № 651/2014.</w:t>
      </w:r>
    </w:p>
    <w:p w14:paraId="2B89AAAF" w14:textId="77777777" w:rsidR="000A3FD8" w:rsidRPr="005A2871" w:rsidRDefault="000A3FD8"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
          <w:bCs/>
          <w:sz w:val="24"/>
          <w:szCs w:val="24"/>
        </w:rPr>
      </w:pPr>
    </w:p>
    <w:p w14:paraId="6584C9A9" w14:textId="77777777" w:rsidR="00034AD9" w:rsidRPr="005A2871" w:rsidRDefault="008F6A4C" w:rsidP="00F51BF2">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
          <w:bCs/>
          <w:sz w:val="24"/>
          <w:szCs w:val="24"/>
        </w:rPr>
        <w:t>ВАЖНО:</w:t>
      </w:r>
      <w:r w:rsidRPr="005A2871">
        <w:rPr>
          <w:rFonts w:ascii="Times New Roman" w:hAnsi="Times New Roman" w:cs="Times New Roman"/>
          <w:bCs/>
          <w:sz w:val="24"/>
          <w:szCs w:val="24"/>
        </w:rPr>
        <w:t xml:space="preserve"> За удостоверяване на съответствието с изискването по т. 3) кандидатите попълват и представят Декларация за обстоятелствата по чл. 3 и чл. 4 от Закона за малките и средните предприятия (Приложение 4), като Управляващият орган на ПНИИДИТ ще извършва документална проверка на категорията на кандидата (микро, малко или средно предприятие).</w:t>
      </w:r>
    </w:p>
    <w:p w14:paraId="37543CE9" w14:textId="55506472" w:rsidR="00B36F1E" w:rsidRPr="005A2871" w:rsidRDefault="003F36F3" w:rsidP="00034AD9">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И</w:t>
      </w:r>
    </w:p>
    <w:p w14:paraId="7EFE1B41" w14:textId="5EA30804" w:rsidR="00B36F1E" w:rsidRPr="005A2871" w:rsidRDefault="00B36F1E" w:rsidP="00034AD9">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lang w:val="en-US"/>
        </w:rPr>
      </w:pPr>
      <w:r w:rsidRPr="005A2871">
        <w:rPr>
          <w:rFonts w:ascii="Times New Roman" w:hAnsi="Times New Roman" w:cs="Times New Roman"/>
          <w:bCs/>
          <w:sz w:val="24"/>
          <w:szCs w:val="24"/>
        </w:rPr>
        <w:t xml:space="preserve">4. Кандидатът </w:t>
      </w:r>
      <w:r w:rsidR="003F127A" w:rsidRPr="005A2871">
        <w:rPr>
          <w:rFonts w:ascii="Times New Roman" w:hAnsi="Times New Roman" w:cs="Times New Roman"/>
          <w:bCs/>
          <w:sz w:val="24"/>
          <w:szCs w:val="24"/>
        </w:rPr>
        <w:t>посочва, че</w:t>
      </w:r>
      <w:r w:rsidR="0077125D" w:rsidRPr="005A2871">
        <w:rPr>
          <w:rFonts w:ascii="Times New Roman" w:hAnsi="Times New Roman" w:cs="Times New Roman"/>
          <w:bCs/>
          <w:sz w:val="24"/>
          <w:szCs w:val="24"/>
        </w:rPr>
        <w:t xml:space="preserve"> </w:t>
      </w:r>
      <w:r w:rsidR="00034AD9" w:rsidRPr="005A2871">
        <w:rPr>
          <w:rFonts w:ascii="Times New Roman" w:hAnsi="Times New Roman" w:cs="Times New Roman"/>
          <w:bCs/>
          <w:sz w:val="24"/>
          <w:szCs w:val="24"/>
        </w:rPr>
        <w:t>разполага с необходимите финансови ресурси и механизми за покриване на оперативните разходи и разходите за поддръжка по операциите, включващи инвестиции в инфраструктура или производствени инвестиции, за да се гарантира тяхната финансова устойчивост</w:t>
      </w:r>
      <w:r w:rsidRPr="005A2871">
        <w:rPr>
          <w:rFonts w:ascii="Times New Roman" w:hAnsi="Times New Roman" w:cs="Times New Roman"/>
          <w:bCs/>
          <w:sz w:val="24"/>
          <w:szCs w:val="24"/>
        </w:rPr>
        <w:t>, в изпълнение на чл. 25, ал. 2 от ПМС 23/2023 г.</w:t>
      </w:r>
    </w:p>
    <w:p w14:paraId="43DA86A3" w14:textId="77777777" w:rsidR="00846741" w:rsidRPr="005A2871" w:rsidRDefault="00846741" w:rsidP="00034AD9">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p>
    <w:p w14:paraId="21662C53" w14:textId="33A28417" w:rsidR="00034AD9" w:rsidRPr="005A2871" w:rsidRDefault="00B36F1E" w:rsidP="00034AD9">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r w:rsidRPr="005A2871">
        <w:rPr>
          <w:rFonts w:ascii="Times New Roman" w:hAnsi="Times New Roman" w:cs="Times New Roman"/>
          <w:bCs/>
          <w:sz w:val="24"/>
          <w:szCs w:val="24"/>
        </w:rPr>
        <w:t xml:space="preserve">Въз основа на извършената оценка на проектното предложение от експертите по процедурата на ЕК по </w:t>
      </w:r>
      <w:r w:rsidR="00D72BC2" w:rsidRPr="005A2871">
        <w:rPr>
          <w:rFonts w:ascii="Times New Roman" w:hAnsi="Times New Roman" w:cs="Times New Roman"/>
          <w:bCs/>
          <w:sz w:val="24"/>
          <w:szCs w:val="24"/>
        </w:rPr>
        <w:t>“Хоризонт 2020“ или „Хоризонт Европа“</w:t>
      </w:r>
      <w:r w:rsidRPr="005A2871">
        <w:rPr>
          <w:rFonts w:ascii="Times New Roman" w:hAnsi="Times New Roman" w:cs="Times New Roman"/>
          <w:bCs/>
          <w:sz w:val="24"/>
          <w:szCs w:val="24"/>
        </w:rPr>
        <w:t xml:space="preserve"> (</w:t>
      </w:r>
      <w:proofErr w:type="spellStart"/>
      <w:r w:rsidRPr="005A2871">
        <w:rPr>
          <w:rFonts w:ascii="Times New Roman" w:hAnsi="Times New Roman" w:cs="Times New Roman"/>
          <w:bCs/>
          <w:sz w:val="24"/>
          <w:szCs w:val="24"/>
        </w:rPr>
        <w:t>Evaluation</w:t>
      </w:r>
      <w:proofErr w:type="spellEnd"/>
      <w:r w:rsidRPr="005A2871">
        <w:rPr>
          <w:rFonts w:ascii="Times New Roman" w:hAnsi="Times New Roman" w:cs="Times New Roman"/>
          <w:bCs/>
          <w:sz w:val="24"/>
          <w:szCs w:val="24"/>
        </w:rPr>
        <w:t xml:space="preserve"> </w:t>
      </w:r>
      <w:proofErr w:type="spellStart"/>
      <w:r w:rsidRPr="005A2871">
        <w:rPr>
          <w:rFonts w:ascii="Times New Roman" w:hAnsi="Times New Roman" w:cs="Times New Roman"/>
          <w:bCs/>
          <w:sz w:val="24"/>
          <w:szCs w:val="24"/>
        </w:rPr>
        <w:t>Summary</w:t>
      </w:r>
      <w:proofErr w:type="spellEnd"/>
      <w:r w:rsidRPr="005A2871">
        <w:rPr>
          <w:rFonts w:ascii="Times New Roman" w:hAnsi="Times New Roman" w:cs="Times New Roman"/>
          <w:bCs/>
          <w:sz w:val="24"/>
          <w:szCs w:val="24"/>
        </w:rPr>
        <w:t xml:space="preserve"> </w:t>
      </w:r>
      <w:proofErr w:type="spellStart"/>
      <w:r w:rsidRPr="005A2871">
        <w:rPr>
          <w:rFonts w:ascii="Times New Roman" w:hAnsi="Times New Roman" w:cs="Times New Roman"/>
          <w:bCs/>
          <w:sz w:val="24"/>
          <w:szCs w:val="24"/>
        </w:rPr>
        <w:t>Report</w:t>
      </w:r>
      <w:proofErr w:type="spellEnd"/>
      <w:r w:rsidRPr="005A2871">
        <w:rPr>
          <w:rFonts w:ascii="Times New Roman" w:hAnsi="Times New Roman" w:cs="Times New Roman"/>
          <w:bCs/>
          <w:sz w:val="24"/>
          <w:szCs w:val="24"/>
        </w:rPr>
        <w:t xml:space="preserve">) се установява, че Кандидатът разполага с административен и оперативен капацитет. За </w:t>
      </w:r>
      <w:r w:rsidR="00272CC4" w:rsidRPr="005A2871">
        <w:rPr>
          <w:rFonts w:ascii="Times New Roman" w:hAnsi="Times New Roman" w:cs="Times New Roman"/>
          <w:bCs/>
          <w:sz w:val="24"/>
          <w:szCs w:val="24"/>
        </w:rPr>
        <w:t>удостоверяване</w:t>
      </w:r>
      <w:r w:rsidRPr="005A2871">
        <w:rPr>
          <w:rFonts w:ascii="Times New Roman" w:hAnsi="Times New Roman" w:cs="Times New Roman"/>
          <w:bCs/>
          <w:sz w:val="24"/>
          <w:szCs w:val="24"/>
        </w:rPr>
        <w:t xml:space="preserve"> на финансовия капацитет на Кандидата </w:t>
      </w:r>
      <w:r w:rsidR="00287096" w:rsidRPr="005A2871">
        <w:rPr>
          <w:rFonts w:ascii="Times New Roman" w:hAnsi="Times New Roman" w:cs="Times New Roman"/>
          <w:bCs/>
          <w:sz w:val="24"/>
          <w:szCs w:val="24"/>
        </w:rPr>
        <w:t xml:space="preserve">в </w:t>
      </w:r>
      <w:r w:rsidR="00034AD9" w:rsidRPr="005A2871">
        <w:rPr>
          <w:rFonts w:ascii="Times New Roman" w:hAnsi="Times New Roman" w:cs="Times New Roman"/>
          <w:bCs/>
          <w:sz w:val="24"/>
          <w:szCs w:val="24"/>
        </w:rPr>
        <w:t>т. „Допълнителна информация, необходима за оценка на проектното предложение“</w:t>
      </w:r>
      <w:r w:rsidR="00DC0615" w:rsidRPr="005A2871">
        <w:rPr>
          <w:rFonts w:ascii="Times New Roman" w:hAnsi="Times New Roman" w:cs="Times New Roman"/>
          <w:bCs/>
          <w:sz w:val="24"/>
          <w:szCs w:val="24"/>
        </w:rPr>
        <w:t xml:space="preserve">, поле „Финансов капацитет на кандидата“ </w:t>
      </w:r>
      <w:r w:rsidR="00034AD9" w:rsidRPr="005A2871">
        <w:rPr>
          <w:rFonts w:ascii="Times New Roman" w:hAnsi="Times New Roman" w:cs="Times New Roman"/>
          <w:bCs/>
          <w:sz w:val="24"/>
          <w:szCs w:val="24"/>
        </w:rPr>
        <w:t xml:space="preserve">от Формуляра за кандидатстване, </w:t>
      </w:r>
      <w:r w:rsidRPr="005A2871">
        <w:rPr>
          <w:rFonts w:ascii="Times New Roman" w:hAnsi="Times New Roman" w:cs="Times New Roman"/>
          <w:bCs/>
          <w:sz w:val="24"/>
          <w:szCs w:val="24"/>
        </w:rPr>
        <w:t>същият</w:t>
      </w:r>
      <w:r w:rsidR="00034AD9" w:rsidRPr="005A2871">
        <w:rPr>
          <w:rFonts w:ascii="Times New Roman" w:hAnsi="Times New Roman" w:cs="Times New Roman"/>
          <w:bCs/>
          <w:sz w:val="24"/>
          <w:szCs w:val="24"/>
        </w:rPr>
        <w:t xml:space="preserve"> следва задължително да представи информация, че разполага с необходимите финансови ресурси и механизми, позволяващи да се изпълнят предложените в проектното предложение дейности и да се гарантира тяхната финансова устойчивост. </w:t>
      </w:r>
    </w:p>
    <w:p w14:paraId="79749C6A" w14:textId="77777777" w:rsidR="00034AD9" w:rsidRPr="005A2871" w:rsidRDefault="00034AD9" w:rsidP="00034AD9">
      <w:pPr>
        <w:pStyle w:val="ListParagraph"/>
        <w:pBdr>
          <w:top w:val="single" w:sz="4" w:space="1" w:color="auto"/>
          <w:left w:val="single" w:sz="4" w:space="4" w:color="auto"/>
          <w:bottom w:val="single" w:sz="4" w:space="1" w:color="auto"/>
          <w:right w:val="single" w:sz="4" w:space="4" w:color="auto"/>
        </w:pBdr>
        <w:spacing w:after="180" w:line="240" w:lineRule="auto"/>
        <w:ind w:left="-142"/>
        <w:jc w:val="both"/>
        <w:rPr>
          <w:rFonts w:ascii="Times New Roman" w:hAnsi="Times New Roman" w:cs="Times New Roman"/>
          <w:bCs/>
          <w:sz w:val="24"/>
          <w:szCs w:val="24"/>
        </w:rPr>
      </w:pPr>
    </w:p>
    <w:p w14:paraId="5F1CE355" w14:textId="7AEB09E7" w:rsidR="00F96CBE" w:rsidRPr="005A2871" w:rsidRDefault="00F96CBE" w:rsidP="00F96CBE">
      <w:pPr>
        <w:pStyle w:val="Heading2"/>
        <w:spacing w:line="276" w:lineRule="auto"/>
        <w:rPr>
          <w:rFonts w:ascii="Times New Roman" w:hAnsi="Times New Roman" w:cs="Times New Roman"/>
        </w:rPr>
      </w:pPr>
      <w:bookmarkStart w:id="14" w:name="_Toc106285929"/>
      <w:bookmarkStart w:id="15" w:name="_Toc131601284"/>
      <w:bookmarkStart w:id="16" w:name="_Toc193181312"/>
      <w:bookmarkStart w:id="17" w:name="_Toc193181313"/>
      <w:r w:rsidRPr="005A2871">
        <w:rPr>
          <w:rFonts w:ascii="Times New Roman" w:hAnsi="Times New Roman" w:cs="Times New Roman"/>
        </w:rPr>
        <w:t>1</w:t>
      </w:r>
      <w:r>
        <w:rPr>
          <w:rFonts w:ascii="Times New Roman" w:hAnsi="Times New Roman" w:cs="Times New Roman"/>
        </w:rPr>
        <w:t>1.2</w:t>
      </w:r>
      <w:r w:rsidRPr="005A2871">
        <w:rPr>
          <w:rFonts w:ascii="Times New Roman" w:hAnsi="Times New Roman" w:cs="Times New Roman"/>
        </w:rPr>
        <w:t>. Критерии за недопустимост на кандидатите</w:t>
      </w:r>
      <w:bookmarkEnd w:id="14"/>
      <w:bookmarkEnd w:id="15"/>
      <w:bookmarkEnd w:id="16"/>
      <w:r w:rsidRPr="005A2871">
        <w:rPr>
          <w:rFonts w:ascii="Times New Roman" w:hAnsi="Times New Roman" w:cs="Times New Roman"/>
        </w:rPr>
        <w:t xml:space="preserve"> </w:t>
      </w:r>
    </w:p>
    <w:p w14:paraId="724A2ED5"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1)</w:t>
      </w:r>
      <w:r w:rsidRPr="005A2871">
        <w:rPr>
          <w:rFonts w:ascii="Times New Roman" w:eastAsia="Calibri" w:hAnsi="Times New Roman" w:cs="Times New Roman"/>
          <w:sz w:val="24"/>
          <w:szCs w:val="24"/>
        </w:rPr>
        <w:t xml:space="preserve"> Съгласно чл. 25, ал. 2 от Закона за управление на средствата от европейските фондове при споделено управление (ЗУСЕФСУ) и Постановление № 23/2023</w:t>
      </w:r>
      <w:r w:rsidRPr="005A2871">
        <w:rPr>
          <w:rFonts w:ascii="Times New Roman" w:eastAsia="Calibri" w:hAnsi="Times New Roman" w:cs="Times New Roman"/>
          <w:sz w:val="24"/>
          <w:szCs w:val="24"/>
        </w:rPr>
        <w:footnoteReference w:id="5"/>
      </w:r>
      <w:r w:rsidRPr="005A2871">
        <w:rPr>
          <w:rFonts w:ascii="Times New Roman" w:eastAsia="Calibri" w:hAnsi="Times New Roman" w:cs="Times New Roman"/>
          <w:sz w:val="24"/>
          <w:szCs w:val="24"/>
        </w:rPr>
        <w:t xml:space="preserve"> г. в процедурата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и чл. 55 от Закона за обществени поръчки (ЗОП). Кандидатите са длъжни да декларират, че не попадат в някоя от категориите, посочени в чл. 25, ал. 2 от ЗУСЕФСУ и чл. 7 от ПМС № 23/2023 г., чрез Декларацията при кандидатстване (Приложение 2). Потенциалните кандидати не могат да участват в процедурата чрез подбор на проектни предложения и да получат безвъзмездна финансова помощ, в случай че: </w:t>
      </w:r>
    </w:p>
    <w:p w14:paraId="22F3A45B"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а) са обявени в несъстоятелност;</w:t>
      </w:r>
    </w:p>
    <w:p w14:paraId="77F4FE03"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б) са в производство по несъстоятелност;</w:t>
      </w:r>
    </w:p>
    <w:p w14:paraId="0CC1B9D2"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в) са в процедура по ликвидация; </w:t>
      </w:r>
    </w:p>
    <w:p w14:paraId="7F026329"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г) са сключили извънсъдебно споразумение с кредиторите си по смисъла на чл. 740 от Търговския закон;</w:t>
      </w:r>
    </w:p>
    <w:p w14:paraId="19A30CBD"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 са преустановили дейността си; </w:t>
      </w:r>
    </w:p>
    <w:p w14:paraId="1F2C776B"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е</w:t>
      </w:r>
      <w:r w:rsidRPr="005A2871" w:rsidDel="005D3556">
        <w:rPr>
          <w:rFonts w:ascii="Times New Roman" w:eastAsia="Calibri" w:hAnsi="Times New Roman" w:cs="Times New Roman"/>
          <w:sz w:val="24"/>
          <w:szCs w:val="24"/>
        </w:rPr>
        <w:t>)</w:t>
      </w:r>
      <w:r w:rsidRPr="005A2871">
        <w:rPr>
          <w:rFonts w:ascii="Times New Roman" w:eastAsia="Calibri" w:hAnsi="Times New Roman" w:cs="Times New Roman"/>
          <w:sz w:val="24"/>
          <w:szCs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7EE05A9"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515BEA4D"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4E3877DE"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675B6F11"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39C0BCD6"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5A2871">
        <w:rPr>
          <w:rFonts w:ascii="Times New Roman" w:eastAsia="Calibri" w:hAnsi="Times New Roman" w:cs="Times New Roman"/>
          <w:sz w:val="24"/>
          <w:szCs w:val="24"/>
        </w:rPr>
        <w:t>социалноосигурителни</w:t>
      </w:r>
      <w:proofErr w:type="spellEnd"/>
      <w:r w:rsidRPr="005A2871">
        <w:rPr>
          <w:rFonts w:ascii="Times New Roman" w:eastAsia="Calibri" w:hAnsi="Times New Roman" w:cs="Times New Roman"/>
          <w:sz w:val="24"/>
          <w:szCs w:val="24"/>
        </w:rPr>
        <w:t xml:space="preserve"> вноски е повече от 1 на сто от сумата на годишния общ оборот за последната приключена финансова година, или е повече от 50 000 лева;</w:t>
      </w:r>
    </w:p>
    <w:p w14:paraId="32193988"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0CC0DD71"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м) лицата, които представляват кандидата, са правили опит да:</w:t>
      </w:r>
    </w:p>
    <w:p w14:paraId="5DFBF305"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25A6DEC9"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ii) получат информация, която може да им даде неоснователно предимство в процедурата за предоставяне на безвъзмездна финансова помощ;</w:t>
      </w:r>
    </w:p>
    <w:p w14:paraId="0DBD81F1"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н) лицата, които представляват кандидата, са осъждани с влязла в сила присъда за:</w:t>
      </w:r>
    </w:p>
    <w:p w14:paraId="3A2EA184"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 престъпление по чл. 108а, чл. 159а – 159г, чл. 172, чл. 192а, чл. 194 – 217, чл. 219 – 252, чл. 253 – 260, чл. 301 – 307, чл. 321, 321а и чл. 352 – 353е от Наказателния кодекс;</w:t>
      </w:r>
    </w:p>
    <w:p w14:paraId="29F709D0"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ii) престъпление, аналогично на тези по горната хипотеза, в друга държава членка или трета страна;</w:t>
      </w:r>
    </w:p>
    <w:p w14:paraId="054047A2"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о)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0E08C7E1"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п) е налице неравнопоставеност в случаите по чл. 44, ал. 5 от ЗОП;</w:t>
      </w:r>
    </w:p>
    <w:p w14:paraId="01E8B4CB"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р) е установено, че:</w:t>
      </w:r>
    </w:p>
    <w:p w14:paraId="576C901C"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AE15D22"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32BEE5D3"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p>
    <w:p w14:paraId="6083AEE2"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
          <w:bCs/>
          <w:sz w:val="24"/>
          <w:szCs w:val="24"/>
        </w:rPr>
        <w:t xml:space="preserve">2) </w:t>
      </w:r>
      <w:r w:rsidRPr="005A2871">
        <w:rPr>
          <w:rFonts w:ascii="Times New Roman" w:hAnsi="Times New Roman" w:cs="Times New Roman"/>
          <w:bCs/>
          <w:sz w:val="24"/>
          <w:szCs w:val="24"/>
        </w:rPr>
        <w:t>Кандидатите не могат да участват в процедурата и да получат безвъзмездно финансиране, в случай че</w:t>
      </w:r>
      <w:r w:rsidRPr="005A2871">
        <w:rPr>
          <w:rFonts w:ascii="Times New Roman" w:hAnsi="Times New Roman" w:cs="Times New Roman"/>
          <w:b/>
          <w:bCs/>
          <w:sz w:val="24"/>
          <w:szCs w:val="24"/>
        </w:rPr>
        <w:t xml:space="preserve"> попадат в </w:t>
      </w:r>
      <w:proofErr w:type="spellStart"/>
      <w:r w:rsidRPr="005A2871">
        <w:rPr>
          <w:rFonts w:ascii="Times New Roman" w:hAnsi="Times New Roman" w:cs="Times New Roman"/>
          <w:b/>
          <w:bCs/>
          <w:sz w:val="24"/>
          <w:szCs w:val="24"/>
        </w:rPr>
        <w:t>обхвята</w:t>
      </w:r>
      <w:proofErr w:type="spellEnd"/>
      <w:r w:rsidRPr="005A2871">
        <w:rPr>
          <w:rFonts w:ascii="Times New Roman" w:hAnsi="Times New Roman" w:cs="Times New Roman"/>
          <w:b/>
          <w:bCs/>
          <w:sz w:val="24"/>
          <w:szCs w:val="24"/>
        </w:rPr>
        <w:t xml:space="preserve"> на посочените в </w:t>
      </w:r>
      <w:r w:rsidRPr="005A2871">
        <w:rPr>
          <w:rFonts w:ascii="Times New Roman" w:hAnsi="Times New Roman"/>
          <w:b/>
          <w:sz w:val="24"/>
          <w:szCs w:val="24"/>
        </w:rPr>
        <w:t>Приложение 3.А</w:t>
      </w:r>
      <w:r w:rsidRPr="005A2871">
        <w:rPr>
          <w:rFonts w:ascii="Times New Roman" w:hAnsi="Times New Roman" w:cs="Times New Roman"/>
          <w:b/>
          <w:bCs/>
          <w:sz w:val="24"/>
          <w:szCs w:val="24"/>
        </w:rPr>
        <w:t xml:space="preserve"> ограничения</w:t>
      </w:r>
      <w:r w:rsidRPr="005A2871">
        <w:rPr>
          <w:rFonts w:ascii="Times New Roman" w:hAnsi="Times New Roman"/>
          <w:b/>
          <w:sz w:val="24"/>
          <w:szCs w:val="24"/>
        </w:rPr>
        <w:t>, вкл., че не са предприятия в затруднено положение</w:t>
      </w:r>
      <w:r w:rsidRPr="005A2871">
        <w:rPr>
          <w:rFonts w:ascii="Times New Roman" w:hAnsi="Times New Roman" w:cs="Times New Roman"/>
          <w:bCs/>
          <w:sz w:val="24"/>
          <w:szCs w:val="24"/>
        </w:rPr>
        <w:t xml:space="preserve">. </w:t>
      </w:r>
    </w:p>
    <w:p w14:paraId="36D90F22"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Cs/>
          <w:sz w:val="24"/>
          <w:szCs w:val="24"/>
        </w:rPr>
        <w:t xml:space="preserve">Информация относно ограниченията, произтичащи от Регламент (ЕС) № 651/2014, е представена в Приложение 3.А към </w:t>
      </w:r>
      <w:r w:rsidRPr="005A2871">
        <w:rPr>
          <w:rFonts w:ascii="Times New Roman" w:eastAsia="Calibri" w:hAnsi="Times New Roman" w:cs="Times New Roman"/>
          <w:sz w:val="24"/>
          <w:szCs w:val="24"/>
        </w:rPr>
        <w:t>Условията</w:t>
      </w:r>
      <w:r w:rsidRPr="005A2871">
        <w:rPr>
          <w:rFonts w:ascii="Times New Roman" w:hAnsi="Times New Roman" w:cs="Times New Roman"/>
          <w:bCs/>
          <w:sz w:val="24"/>
          <w:szCs w:val="24"/>
        </w:rPr>
        <w:t xml:space="preserve"> за кандидатстване.</w:t>
      </w:r>
    </w:p>
    <w:p w14:paraId="40266EEE"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
          <w:bCs/>
          <w:sz w:val="24"/>
          <w:szCs w:val="24"/>
        </w:rPr>
        <w:t>ВАЖНО:</w:t>
      </w:r>
      <w:r w:rsidRPr="005A2871">
        <w:rPr>
          <w:rFonts w:ascii="Times New Roman" w:hAnsi="Times New Roman" w:cs="Times New Roman"/>
          <w:bCs/>
          <w:sz w:val="24"/>
          <w:szCs w:val="24"/>
        </w:rPr>
        <w:t xml:space="preserve"> Потенциалните кандидати </w:t>
      </w:r>
      <w:r w:rsidRPr="005A2871">
        <w:rPr>
          <w:rFonts w:ascii="Times New Roman" w:hAnsi="Times New Roman" w:cs="Times New Roman"/>
          <w:b/>
          <w:bCs/>
          <w:sz w:val="24"/>
          <w:szCs w:val="24"/>
        </w:rPr>
        <w:t>не могат да участват</w:t>
      </w:r>
      <w:r w:rsidRPr="005A2871">
        <w:rPr>
          <w:rFonts w:ascii="Times New Roman" w:hAnsi="Times New Roman" w:cs="Times New Roman"/>
          <w:bCs/>
          <w:sz w:val="24"/>
          <w:szCs w:val="24"/>
        </w:rPr>
        <w:t xml:space="preserve"> в процедурата за подбор на проекти и </w:t>
      </w:r>
      <w:r w:rsidRPr="005A2871">
        <w:rPr>
          <w:rFonts w:ascii="Times New Roman" w:hAnsi="Times New Roman" w:cs="Times New Roman"/>
          <w:b/>
          <w:bCs/>
          <w:sz w:val="24"/>
          <w:szCs w:val="24"/>
        </w:rPr>
        <w:t>не могат да получат</w:t>
      </w:r>
      <w:r w:rsidRPr="005A2871">
        <w:rPr>
          <w:rFonts w:ascii="Times New Roman" w:hAnsi="Times New Roman" w:cs="Times New Roman"/>
          <w:bCs/>
          <w:sz w:val="24"/>
          <w:szCs w:val="24"/>
        </w:rPr>
        <w:t xml:space="preserve"> безвъзмездна финансова помощ, в случай че попадат в забранени за финансиране сектори</w:t>
      </w:r>
      <w:r w:rsidRPr="005A2871" w:rsidDel="00B15903">
        <w:rPr>
          <w:rFonts w:ascii="Times New Roman" w:hAnsi="Times New Roman" w:cs="Times New Roman"/>
          <w:bCs/>
          <w:sz w:val="24"/>
          <w:szCs w:val="24"/>
        </w:rPr>
        <w:t xml:space="preserve"> </w:t>
      </w:r>
      <w:r w:rsidRPr="005A2871">
        <w:rPr>
          <w:rFonts w:ascii="Times New Roman" w:hAnsi="Times New Roman" w:cs="Times New Roman"/>
          <w:bCs/>
          <w:sz w:val="24"/>
          <w:szCs w:val="24"/>
        </w:rPr>
        <w:t xml:space="preserve">във връзка с чл. 1, </w:t>
      </w:r>
      <w:proofErr w:type="spellStart"/>
      <w:r w:rsidRPr="005A2871">
        <w:rPr>
          <w:rFonts w:ascii="Times New Roman" w:hAnsi="Times New Roman" w:cs="Times New Roman"/>
          <w:bCs/>
          <w:sz w:val="24"/>
          <w:szCs w:val="24"/>
        </w:rPr>
        <w:t>пар</w:t>
      </w:r>
      <w:proofErr w:type="spellEnd"/>
      <w:r w:rsidRPr="005A2871">
        <w:rPr>
          <w:rFonts w:ascii="Times New Roman" w:hAnsi="Times New Roman" w:cs="Times New Roman"/>
          <w:bCs/>
          <w:sz w:val="24"/>
          <w:szCs w:val="24"/>
        </w:rPr>
        <w:t>. 3 и чл.</w:t>
      </w:r>
      <w:r w:rsidRPr="005A2871">
        <w:rPr>
          <w:rFonts w:ascii="Times New Roman" w:hAnsi="Times New Roman" w:cs="Times New Roman"/>
          <w:bCs/>
          <w:sz w:val="24"/>
          <w:szCs w:val="24"/>
          <w:lang w:val="en-US"/>
        </w:rPr>
        <w:t xml:space="preserve"> </w:t>
      </w:r>
      <w:r w:rsidRPr="005A2871">
        <w:rPr>
          <w:rFonts w:ascii="Times New Roman" w:hAnsi="Times New Roman" w:cs="Times New Roman"/>
          <w:bCs/>
          <w:sz w:val="24"/>
          <w:szCs w:val="24"/>
        </w:rPr>
        <w:t>25 Регламент на Комисията (ЕС) № 651/2014 от 17 юни 2014 година/ Регламент (ЕС) № 2023/2831, Регламент (ЕС) № 2021/1060 на Европейския парламент и на Съвета Регламент (ЕС) № 2021/1058, Закона за управление на средствата от европейските фондове при споделено управление (ЗУСЕФСУ) и подзаконовата нормативна уредба.</w:t>
      </w:r>
    </w:p>
    <w:p w14:paraId="1D7A89AA"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Cs/>
          <w:sz w:val="24"/>
          <w:szCs w:val="24"/>
        </w:rPr>
        <w:t xml:space="preserve">Когато кандидатът </w:t>
      </w:r>
      <w:r w:rsidRPr="005A2871">
        <w:rPr>
          <w:rFonts w:ascii="Times New Roman" w:eastAsia="Calibri" w:hAnsi="Times New Roman" w:cs="Times New Roman"/>
          <w:sz w:val="24"/>
          <w:szCs w:val="24"/>
        </w:rPr>
        <w:t>упражнява</w:t>
      </w:r>
      <w:r w:rsidRPr="005A2871">
        <w:rPr>
          <w:rFonts w:ascii="Times New Roman" w:hAnsi="Times New Roman" w:cs="Times New Roman"/>
          <w:bCs/>
          <w:sz w:val="24"/>
          <w:szCs w:val="24"/>
        </w:rPr>
        <w:t xml:space="preserve">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кандидатът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00FFF323"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Cs/>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761F37EA"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
          <w:bCs/>
          <w:sz w:val="24"/>
          <w:szCs w:val="24"/>
        </w:rPr>
        <w:t>3)</w:t>
      </w:r>
      <w:r w:rsidRPr="005A2871">
        <w:rPr>
          <w:rFonts w:ascii="Times New Roman" w:hAnsi="Times New Roman" w:cs="Times New Roman"/>
          <w:bCs/>
          <w:sz w:val="24"/>
          <w:szCs w:val="24"/>
        </w:rPr>
        <w:t xml:space="preserve"> Не могат да участват в процедурата и да получат безвъзмездна финансова помощ кандидати, за които е </w:t>
      </w:r>
      <w:r w:rsidRPr="005A2871">
        <w:rPr>
          <w:rFonts w:ascii="Times New Roman" w:hAnsi="Times New Roman" w:cs="Times New Roman"/>
          <w:b/>
          <w:bCs/>
          <w:sz w:val="24"/>
          <w:szCs w:val="24"/>
        </w:rPr>
        <w:t>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w:t>
      </w:r>
      <w:r w:rsidRPr="005A2871">
        <w:rPr>
          <w:rFonts w:ascii="Times New Roman" w:hAnsi="Times New Roman" w:cs="Times New Roman"/>
          <w:bCs/>
          <w:sz w:val="24"/>
          <w:szCs w:val="24"/>
        </w:rPr>
        <w:t xml:space="preserve">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5A2871">
        <w:rPr>
          <w:rFonts w:ascii="Times New Roman" w:hAnsi="Times New Roman" w:cs="Times New Roman"/>
          <w:bCs/>
          <w:sz w:val="24"/>
          <w:szCs w:val="24"/>
        </w:rPr>
        <w:t>Шенген</w:t>
      </w:r>
      <w:proofErr w:type="spellEnd"/>
      <w:r w:rsidRPr="005A2871">
        <w:rPr>
          <w:rFonts w:ascii="Times New Roman" w:hAnsi="Times New Roman" w:cs="Times New Roman"/>
          <w:bCs/>
          <w:sz w:val="24"/>
          <w:szCs w:val="24"/>
        </w:rPr>
        <w:t xml:space="preserve"> и Преходния финансов инструмент, включително от свързаното с тях национално </w:t>
      </w:r>
      <w:r w:rsidRPr="005A2871">
        <w:rPr>
          <w:rFonts w:ascii="Times New Roman" w:eastAsia="Calibri" w:hAnsi="Times New Roman" w:cs="Times New Roman"/>
          <w:sz w:val="24"/>
          <w:szCs w:val="24"/>
        </w:rPr>
        <w:t>съфинансиране</w:t>
      </w:r>
      <w:r w:rsidRPr="005A2871">
        <w:rPr>
          <w:rFonts w:ascii="Times New Roman" w:hAnsi="Times New Roman" w:cs="Times New Roman"/>
          <w:bCs/>
          <w:sz w:val="24"/>
          <w:szCs w:val="24"/>
        </w:rPr>
        <w:t xml:space="preserve">. </w:t>
      </w:r>
    </w:p>
    <w:p w14:paraId="26B100AD"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
          <w:bCs/>
          <w:sz w:val="24"/>
          <w:szCs w:val="24"/>
        </w:rPr>
        <w:t>ВАЖНО:</w:t>
      </w:r>
      <w:r w:rsidRPr="005A2871">
        <w:rPr>
          <w:rFonts w:ascii="Times New Roman" w:hAnsi="Times New Roman" w:cs="Times New Roman"/>
          <w:bCs/>
          <w:sz w:val="24"/>
          <w:szCs w:val="24"/>
        </w:rPr>
        <w:t xml:space="preserve"> 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5A2871">
        <w:rPr>
          <w:rFonts w:ascii="Times New Roman" w:hAnsi="Times New Roman" w:cs="Times New Roman"/>
          <w:bCs/>
          <w:sz w:val="24"/>
          <w:szCs w:val="24"/>
        </w:rPr>
        <w:t>Шенген</w:t>
      </w:r>
      <w:proofErr w:type="spellEnd"/>
      <w:r w:rsidRPr="005A2871">
        <w:rPr>
          <w:rFonts w:ascii="Times New Roman" w:hAnsi="Times New Roman" w:cs="Times New Roman"/>
          <w:bCs/>
          <w:sz w:val="24"/>
          <w:szCs w:val="24"/>
        </w:rPr>
        <w:t xml:space="preserve"> и Преходния финансов инструмент, които </w:t>
      </w:r>
      <w:r w:rsidRPr="005A2871">
        <w:rPr>
          <w:rFonts w:ascii="Times New Roman" w:hAnsi="Times New Roman" w:cs="Times New Roman"/>
          <w:b/>
          <w:bCs/>
          <w:sz w:val="24"/>
          <w:szCs w:val="24"/>
        </w:rPr>
        <w:t>към момента на сключване на административния договор не са изплатени към съответната финансираща институция</w:t>
      </w:r>
      <w:r w:rsidRPr="005A2871">
        <w:rPr>
          <w:rFonts w:ascii="Times New Roman" w:hAnsi="Times New Roman" w:cs="Times New Roman"/>
          <w:bCs/>
          <w:sz w:val="24"/>
          <w:szCs w:val="24"/>
        </w:rPr>
        <w:t>. 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p>
    <w:p w14:paraId="6F73A4D1"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
          <w:bCs/>
          <w:sz w:val="24"/>
          <w:szCs w:val="24"/>
          <w:lang w:val="en-US"/>
        </w:rPr>
        <w:t>4</w:t>
      </w:r>
      <w:r w:rsidRPr="005A2871">
        <w:rPr>
          <w:rFonts w:ascii="Times New Roman" w:hAnsi="Times New Roman" w:cs="Times New Roman"/>
          <w:b/>
          <w:bCs/>
          <w:sz w:val="24"/>
          <w:szCs w:val="24"/>
        </w:rPr>
        <w:t xml:space="preserve">) </w:t>
      </w:r>
      <w:r w:rsidRPr="005A2871">
        <w:rPr>
          <w:rFonts w:ascii="Times New Roman" w:hAnsi="Times New Roman" w:cs="Times New Roman"/>
          <w:bCs/>
          <w:sz w:val="24"/>
          <w:szCs w:val="24"/>
        </w:rPr>
        <w:t xml:space="preserve">Недопустими са кандидати, които попадат в обхвата на чл. 5л от Регламент (ЕС) 2022/576 на Съвета от 8 април 2022 година за изменение на Регламент (ЕС) № 833/2014 относно </w:t>
      </w:r>
      <w:r w:rsidRPr="005A2871">
        <w:rPr>
          <w:rFonts w:ascii="Times New Roman" w:hAnsi="Times New Roman" w:cs="Times New Roman"/>
          <w:b/>
          <w:bCs/>
          <w:sz w:val="24"/>
          <w:szCs w:val="24"/>
        </w:rPr>
        <w:t>ограничителни мерки с оглед на действията на Русия</w:t>
      </w:r>
      <w:r w:rsidRPr="005A2871">
        <w:rPr>
          <w:rFonts w:ascii="Times New Roman" w:hAnsi="Times New Roman" w:cs="Times New Roman"/>
          <w:bCs/>
          <w:sz w:val="24"/>
          <w:szCs w:val="24"/>
        </w:rPr>
        <w:t>, дестабилизиращи положението в Украйна.</w:t>
      </w:r>
    </w:p>
    <w:p w14:paraId="4286DA11"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
          <w:bCs/>
          <w:sz w:val="24"/>
          <w:szCs w:val="24"/>
        </w:rPr>
        <w:t xml:space="preserve">5) </w:t>
      </w:r>
      <w:r w:rsidRPr="005A2871">
        <w:rPr>
          <w:rFonts w:ascii="Times New Roman" w:hAnsi="Times New Roman" w:cs="Times New Roman"/>
          <w:bCs/>
          <w:sz w:val="24"/>
          <w:szCs w:val="24"/>
        </w:rPr>
        <w:t>Недопустими са кандидати, които кандидатстват с проект отличен с „Печат за високи постижения“ идентичен с проект, за който са сключили договор за финансиране по процедура за директно предоставяне на средства за изпълнение на инвестиции от конкретни крайни получатели BG-RRP-2.006 „Подкрепа за иновативни МСП, отличени с Печат за високи постижения“, Програма за ускоряване на икономическото възстановяване и трансформация чрез научни изследвания и иновации (Инвестиция 1, К2.И1), Национален план за възстановяване и устойчивост за проект.</w:t>
      </w:r>
    </w:p>
    <w:p w14:paraId="4A6886A2"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Cs/>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2701C121"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Cs/>
          <w:sz w:val="24"/>
          <w:szCs w:val="24"/>
        </w:rPr>
        <w:t>С оглед горното, кандидатът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w:t>
      </w:r>
      <w:proofErr w:type="spellStart"/>
      <w:r w:rsidRPr="005A2871">
        <w:rPr>
          <w:rFonts w:ascii="Times New Roman" w:hAnsi="Times New Roman" w:cs="Times New Roman"/>
          <w:bCs/>
          <w:sz w:val="24"/>
          <w:szCs w:val="24"/>
        </w:rPr>
        <w:t>подсметки</w:t>
      </w:r>
      <w:proofErr w:type="spellEnd"/>
      <w:r w:rsidRPr="005A2871">
        <w:rPr>
          <w:rFonts w:ascii="Times New Roman" w:hAnsi="Times New Roman" w:cs="Times New Roman"/>
          <w:bCs/>
          <w:sz w:val="24"/>
          <w:szCs w:val="24"/>
        </w:rPr>
        <w:t>),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095AE562"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Cs/>
          <w:sz w:val="24"/>
          <w:szCs w:val="24"/>
        </w:rPr>
        <w:t>Горепосочените обстоятелства, свързани с допустимостта на проектите, вкл. кода на икономическа дейност на проекта/ на кандидата,  ще бъдат обект на проверка и на етап изпълнение на проектните предложения, като за потвърждаването им могат да бъдат изискани допълнителни документи.</w:t>
      </w:r>
    </w:p>
    <w:p w14:paraId="7F1EA4A2" w14:textId="77777777" w:rsidR="00F96CBE" w:rsidRPr="005A2871" w:rsidRDefault="00F96CBE" w:rsidP="00F96CBE">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hAnsi="Times New Roman" w:cs="Times New Roman"/>
          <w:bCs/>
          <w:sz w:val="24"/>
          <w:szCs w:val="24"/>
        </w:rPr>
      </w:pPr>
      <w:r w:rsidRPr="005A2871">
        <w:rPr>
          <w:rFonts w:ascii="Times New Roman" w:hAnsi="Times New Roman" w:cs="Times New Roman"/>
          <w:bCs/>
          <w:sz w:val="24"/>
          <w:szCs w:val="24"/>
        </w:rPr>
        <w:t xml:space="preserve">Допълнително, кандидатите следва да имат предвид, че критериите за недопустимост се прилагат кумулативно с критериите </w:t>
      </w:r>
      <w:r w:rsidRPr="005A2871">
        <w:rPr>
          <w:rFonts w:ascii="Times New Roman" w:eastAsia="Calibri" w:hAnsi="Times New Roman" w:cs="Times New Roman"/>
          <w:sz w:val="24"/>
          <w:szCs w:val="24"/>
        </w:rPr>
        <w:t>за</w:t>
      </w:r>
      <w:r w:rsidRPr="005A2871">
        <w:rPr>
          <w:rFonts w:ascii="Times New Roman" w:hAnsi="Times New Roman" w:cs="Times New Roman"/>
          <w:bCs/>
          <w:sz w:val="24"/>
          <w:szCs w:val="24"/>
        </w:rPr>
        <w:t xml:space="preserve"> </w:t>
      </w:r>
      <w:r w:rsidRPr="005A2871">
        <w:rPr>
          <w:rFonts w:ascii="Times New Roman" w:eastAsia="Calibri" w:hAnsi="Times New Roman" w:cs="Times New Roman"/>
          <w:sz w:val="24"/>
          <w:szCs w:val="24"/>
        </w:rPr>
        <w:t>допустимост</w:t>
      </w:r>
      <w:r w:rsidRPr="005A2871">
        <w:rPr>
          <w:rFonts w:ascii="Times New Roman" w:hAnsi="Times New Roman" w:cs="Times New Roman"/>
          <w:bCs/>
          <w:sz w:val="24"/>
          <w:szCs w:val="24"/>
        </w:rPr>
        <w:t xml:space="preserve"> по настоящата процедура, посочени в т. 11.1.</w:t>
      </w:r>
    </w:p>
    <w:p w14:paraId="2EAE1720" w14:textId="336ACDD8" w:rsidR="00294816" w:rsidRPr="005A2871" w:rsidRDefault="00CB14EE" w:rsidP="00294816">
      <w:pPr>
        <w:pStyle w:val="Heading2"/>
        <w:spacing w:before="120" w:after="120" w:line="276" w:lineRule="auto"/>
        <w:rPr>
          <w:rFonts w:ascii="Times New Roman" w:hAnsi="Times New Roman" w:cs="Times New Roman"/>
        </w:rPr>
      </w:pPr>
      <w:r w:rsidRPr="005A2871">
        <w:rPr>
          <w:rFonts w:ascii="Times New Roman" w:hAnsi="Times New Roman" w:cs="Times New Roman"/>
        </w:rPr>
        <w:t>1</w:t>
      </w:r>
      <w:r w:rsidR="004A58E5" w:rsidRPr="005A2871">
        <w:rPr>
          <w:rFonts w:ascii="Times New Roman" w:hAnsi="Times New Roman" w:cs="Times New Roman"/>
        </w:rPr>
        <w:t>2</w:t>
      </w:r>
      <w:r w:rsidR="002325A3" w:rsidRPr="005A2871">
        <w:rPr>
          <w:rFonts w:ascii="Times New Roman" w:hAnsi="Times New Roman" w:cs="Times New Roman"/>
        </w:rPr>
        <w:t>. Допустими партньори</w:t>
      </w:r>
      <w:r w:rsidR="00EA11C9" w:rsidRPr="005A2871">
        <w:rPr>
          <w:rFonts w:ascii="Times New Roman" w:hAnsi="Times New Roman" w:cs="Times New Roman"/>
        </w:rPr>
        <w:t xml:space="preserve"> (ако е приложимо)</w:t>
      </w:r>
      <w:r w:rsidR="002325A3" w:rsidRPr="005A2871">
        <w:rPr>
          <w:rFonts w:ascii="Times New Roman" w:hAnsi="Times New Roman" w:cs="Times New Roman"/>
        </w:rPr>
        <w:t>:</w:t>
      </w:r>
      <w:bookmarkEnd w:id="17"/>
    </w:p>
    <w:p w14:paraId="1C0E0BD8" w14:textId="7D9D07A1" w:rsidR="00B44C0C" w:rsidRPr="005A2871" w:rsidRDefault="00034AD9" w:rsidP="00FE1B8F">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Конкретният бенефициент изпълнява проекта по настоящата процедура чрез директно предоставяне на </w:t>
      </w:r>
      <w:r w:rsidRPr="005A2871">
        <w:rPr>
          <w:rFonts w:ascii="Times New Roman" w:hAnsi="Times New Roman" w:cs="Times New Roman"/>
          <w:bCs/>
          <w:sz w:val="24"/>
          <w:szCs w:val="24"/>
        </w:rPr>
        <w:t>безвъзмездна</w:t>
      </w:r>
      <w:r w:rsidRPr="005A2871">
        <w:rPr>
          <w:rFonts w:ascii="Times New Roman" w:eastAsia="Calibri" w:hAnsi="Times New Roman" w:cs="Times New Roman"/>
          <w:sz w:val="24"/>
          <w:szCs w:val="24"/>
        </w:rPr>
        <w:t xml:space="preserve"> финансова помощ самостоятелно, без участието на партньори.  </w:t>
      </w:r>
    </w:p>
    <w:p w14:paraId="73949335" w14:textId="060F488A" w:rsidR="00294816" w:rsidRPr="005A2871" w:rsidRDefault="00294816" w:rsidP="00FB1F2B"/>
    <w:p w14:paraId="50D5260C" w14:textId="66700D32" w:rsidR="002325A3" w:rsidRPr="005A2871" w:rsidRDefault="00CB14EE" w:rsidP="00D82BA8">
      <w:pPr>
        <w:pStyle w:val="Heading2"/>
        <w:spacing w:before="120" w:after="120" w:line="276" w:lineRule="auto"/>
        <w:rPr>
          <w:rFonts w:ascii="Times New Roman" w:hAnsi="Times New Roman" w:cs="Times New Roman"/>
        </w:rPr>
      </w:pPr>
      <w:bookmarkStart w:id="18" w:name="_Toc193181314"/>
      <w:r w:rsidRPr="005A2871">
        <w:rPr>
          <w:rFonts w:ascii="Times New Roman" w:hAnsi="Times New Roman" w:cs="Times New Roman"/>
        </w:rPr>
        <w:t>1</w:t>
      </w:r>
      <w:r w:rsidR="0045636D" w:rsidRPr="005A2871">
        <w:rPr>
          <w:rFonts w:ascii="Times New Roman" w:hAnsi="Times New Roman" w:cs="Times New Roman"/>
        </w:rPr>
        <w:t>3.</w:t>
      </w:r>
      <w:r w:rsidR="002325A3" w:rsidRPr="005A2871">
        <w:rPr>
          <w:rFonts w:ascii="Times New Roman" w:hAnsi="Times New Roman" w:cs="Times New Roman"/>
        </w:rPr>
        <w:t xml:space="preserve"> </w:t>
      </w:r>
      <w:r w:rsidR="004E6370" w:rsidRPr="005A2871">
        <w:rPr>
          <w:rFonts w:ascii="Times New Roman" w:hAnsi="Times New Roman" w:cs="Times New Roman"/>
        </w:rPr>
        <w:t>Д</w:t>
      </w:r>
      <w:r w:rsidR="002325A3" w:rsidRPr="005A2871">
        <w:rPr>
          <w:rFonts w:ascii="Times New Roman" w:hAnsi="Times New Roman" w:cs="Times New Roman"/>
        </w:rPr>
        <w:t>ейности, допустими за финансиране:</w:t>
      </w:r>
      <w:bookmarkEnd w:id="18"/>
    </w:p>
    <w:p w14:paraId="540C6348" w14:textId="77777777" w:rsidR="005D55F1" w:rsidRPr="005A2871" w:rsidRDefault="005D55F1" w:rsidP="005D55F1">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Проектните предложения по настоящата процедура следва да са в съответствие с принципите по чл. 29, ал. 1 от ЗУСЕФСУ, да спазват изискванията за ефективност, ефикасност и икономичност при разходването на средствата, да водят до постигане на специфичните цели на ПНИИДИТ </w:t>
      </w:r>
      <w:r w:rsidRPr="005A2871">
        <w:rPr>
          <w:rFonts w:ascii="Times New Roman" w:eastAsia="Calibri" w:hAnsi="Times New Roman" w:cs="Times New Roman"/>
          <w:sz w:val="24"/>
          <w:szCs w:val="24"/>
          <w:lang w:val="en-US"/>
        </w:rPr>
        <w:t>(</w:t>
      </w:r>
      <w:r w:rsidRPr="005A2871">
        <w:rPr>
          <w:rFonts w:ascii="Times New Roman" w:eastAsia="Calibri" w:hAnsi="Times New Roman" w:cs="Times New Roman"/>
          <w:sz w:val="24"/>
          <w:szCs w:val="24"/>
        </w:rPr>
        <w:t>приложими за процедурата</w:t>
      </w:r>
      <w:r w:rsidRPr="005A2871">
        <w:rPr>
          <w:rFonts w:ascii="Times New Roman" w:eastAsia="Calibri" w:hAnsi="Times New Roman" w:cs="Times New Roman"/>
          <w:sz w:val="24"/>
          <w:szCs w:val="24"/>
          <w:lang w:val="en-US"/>
        </w:rPr>
        <w:t>)</w:t>
      </w:r>
      <w:r w:rsidRPr="005A2871">
        <w:rPr>
          <w:rFonts w:ascii="Times New Roman" w:eastAsia="Calibri" w:hAnsi="Times New Roman" w:cs="Times New Roman"/>
          <w:sz w:val="24"/>
          <w:szCs w:val="24"/>
        </w:rPr>
        <w:t>, както и на целите на настоящата процедура, при най-адекватното съотношение между очакваните разходи и ползи.</w:t>
      </w:r>
    </w:p>
    <w:p w14:paraId="517E30C5" w14:textId="0C3AA51A" w:rsidR="00CB7415" w:rsidRPr="005A2871" w:rsidRDefault="00CB7415" w:rsidP="0054611D">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 xml:space="preserve">I. </w:t>
      </w:r>
      <w:r w:rsidR="005D55F1" w:rsidRPr="005A2871">
        <w:rPr>
          <w:rFonts w:ascii="Times New Roman" w:eastAsia="Calibri" w:hAnsi="Times New Roman" w:cs="Times New Roman"/>
          <w:b/>
          <w:sz w:val="24"/>
          <w:szCs w:val="24"/>
        </w:rPr>
        <w:t xml:space="preserve">За да са допустими проектните предложения по процедурата </w:t>
      </w:r>
      <w:r w:rsidRPr="005A2871">
        <w:rPr>
          <w:rFonts w:ascii="Times New Roman" w:eastAsia="Calibri" w:hAnsi="Times New Roman" w:cs="Times New Roman"/>
          <w:b/>
          <w:sz w:val="24"/>
          <w:szCs w:val="24"/>
        </w:rPr>
        <w:t>следва:</w:t>
      </w:r>
    </w:p>
    <w:p w14:paraId="7121CBBB" w14:textId="0462B61C" w:rsidR="00CB7415" w:rsidRPr="005A2871" w:rsidRDefault="00CB7415" w:rsidP="0054611D">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1)</w:t>
      </w:r>
      <w:r w:rsidRPr="005A2871">
        <w:rPr>
          <w:rFonts w:ascii="Times New Roman" w:eastAsia="Calibri" w:hAnsi="Times New Roman" w:cs="Times New Roman"/>
          <w:sz w:val="24"/>
          <w:szCs w:val="24"/>
        </w:rPr>
        <w:t xml:space="preserve"> Да </w:t>
      </w:r>
      <w:r w:rsidR="00E23C07" w:rsidRPr="005A2871">
        <w:rPr>
          <w:rFonts w:ascii="Times New Roman" w:eastAsia="Calibri" w:hAnsi="Times New Roman" w:cs="Times New Roman"/>
          <w:sz w:val="24"/>
          <w:szCs w:val="24"/>
        </w:rPr>
        <w:t>съответстват на предвидените мерки в Приоритетно направление 4 „</w:t>
      </w:r>
      <w:proofErr w:type="spellStart"/>
      <w:r w:rsidR="00E23C07" w:rsidRPr="005A2871">
        <w:rPr>
          <w:rFonts w:ascii="Times New Roman" w:eastAsia="Calibri" w:hAnsi="Times New Roman" w:cs="Times New Roman"/>
          <w:sz w:val="24"/>
          <w:szCs w:val="24"/>
        </w:rPr>
        <w:t>Синергия</w:t>
      </w:r>
      <w:proofErr w:type="spellEnd"/>
      <w:r w:rsidR="00E23C07" w:rsidRPr="005A2871">
        <w:rPr>
          <w:rFonts w:ascii="Times New Roman" w:eastAsia="Calibri" w:hAnsi="Times New Roman" w:cs="Times New Roman"/>
          <w:sz w:val="24"/>
          <w:szCs w:val="24"/>
        </w:rPr>
        <w:t xml:space="preserve"> с програми „Хоризонт Европа“ и „Цифрова Европа““ на Приоритет 1 на ПНИИДИТ,</w:t>
      </w:r>
      <w:r w:rsidR="00375BBE" w:rsidRPr="005A2871">
        <w:rPr>
          <w:rFonts w:ascii="Times New Roman" w:eastAsia="Calibri" w:hAnsi="Times New Roman" w:cs="Times New Roman"/>
          <w:sz w:val="24"/>
          <w:szCs w:val="24"/>
        </w:rPr>
        <w:t xml:space="preserve"> включително със стратегиите, залегнали в основата на програмата, и осигуряването на ефективен принос за постигането на нейните специфични цели и конкретната</w:t>
      </w:r>
      <w:r w:rsidRPr="005A2871">
        <w:rPr>
          <w:rFonts w:ascii="Times New Roman" w:eastAsia="Calibri" w:hAnsi="Times New Roman" w:cs="Times New Roman"/>
          <w:sz w:val="24"/>
          <w:szCs w:val="24"/>
        </w:rPr>
        <w:t xml:space="preserve"> цел на </w:t>
      </w:r>
      <w:r w:rsidR="00375BBE" w:rsidRPr="005A2871">
        <w:rPr>
          <w:rFonts w:ascii="Times New Roman" w:eastAsia="Calibri" w:hAnsi="Times New Roman" w:cs="Times New Roman"/>
          <w:sz w:val="24"/>
          <w:szCs w:val="24"/>
        </w:rPr>
        <w:t xml:space="preserve">настоящата </w:t>
      </w:r>
      <w:r w:rsidRPr="005A2871">
        <w:rPr>
          <w:rFonts w:ascii="Times New Roman" w:eastAsia="Calibri" w:hAnsi="Times New Roman" w:cs="Times New Roman"/>
          <w:sz w:val="24"/>
          <w:szCs w:val="24"/>
        </w:rPr>
        <w:t>процедурата.</w:t>
      </w:r>
    </w:p>
    <w:p w14:paraId="787702CD" w14:textId="03162BE8" w:rsidR="00375BBE" w:rsidRPr="005A2871" w:rsidRDefault="00CB7415" w:rsidP="00D97E2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2)</w:t>
      </w:r>
      <w:r w:rsidRPr="005A2871">
        <w:rPr>
          <w:rFonts w:ascii="Times New Roman" w:eastAsia="Calibri" w:hAnsi="Times New Roman" w:cs="Times New Roman"/>
          <w:sz w:val="24"/>
          <w:szCs w:val="24"/>
        </w:rPr>
        <w:t xml:space="preserve"> </w:t>
      </w:r>
      <w:r w:rsidR="00375BBE" w:rsidRPr="005A2871">
        <w:rPr>
          <w:rFonts w:ascii="Times New Roman" w:hAnsi="Times New Roman" w:cs="Times New Roman"/>
          <w:sz w:val="24"/>
          <w:szCs w:val="24"/>
        </w:rPr>
        <w:t xml:space="preserve">Да </w:t>
      </w:r>
      <w:r w:rsidR="00D72BC2" w:rsidRPr="005A2871">
        <w:rPr>
          <w:rFonts w:ascii="Times New Roman" w:hAnsi="Times New Roman" w:cs="Times New Roman"/>
          <w:sz w:val="24"/>
          <w:szCs w:val="24"/>
        </w:rPr>
        <w:t>попада</w:t>
      </w:r>
      <w:r w:rsidR="00AF368E" w:rsidRPr="005A2871">
        <w:rPr>
          <w:rFonts w:ascii="Times New Roman" w:hAnsi="Times New Roman" w:cs="Times New Roman"/>
          <w:sz w:val="24"/>
          <w:szCs w:val="24"/>
        </w:rPr>
        <w:t xml:space="preserve"> </w:t>
      </w:r>
      <w:r w:rsidR="007E1631" w:rsidRPr="005A2871">
        <w:rPr>
          <w:rFonts w:ascii="Times New Roman" w:hAnsi="Times New Roman" w:cs="Times New Roman"/>
          <w:sz w:val="24"/>
          <w:szCs w:val="24"/>
        </w:rPr>
        <w:t>в обхвата на поне една от</w:t>
      </w:r>
      <w:r w:rsidR="00375BBE" w:rsidRPr="005A2871">
        <w:rPr>
          <w:rFonts w:ascii="Times New Roman" w:hAnsi="Times New Roman" w:cs="Times New Roman"/>
          <w:sz w:val="24"/>
          <w:szCs w:val="24"/>
        </w:rPr>
        <w:t xml:space="preserve"> тематичните области на Иновационната стратегия за интелигентна специализация 2021-2027 г. (ИСИС).</w:t>
      </w:r>
      <w:r w:rsidR="00375BBE" w:rsidRPr="005A2871">
        <w:rPr>
          <w:rFonts w:ascii="Times New Roman" w:eastAsia="Calibri" w:hAnsi="Times New Roman" w:cs="Times New Roman"/>
          <w:sz w:val="24"/>
          <w:szCs w:val="24"/>
        </w:rPr>
        <w:t xml:space="preserve"> </w:t>
      </w:r>
    </w:p>
    <w:p w14:paraId="2AAF2D77" w14:textId="6736901E" w:rsidR="00E23C07" w:rsidRPr="005A2871" w:rsidRDefault="00E23C07" w:rsidP="00D97E2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5A2871">
        <w:rPr>
          <w:rFonts w:ascii="Times New Roman" w:hAnsi="Times New Roman" w:cs="Times New Roman"/>
          <w:b/>
          <w:sz w:val="24"/>
          <w:szCs w:val="24"/>
        </w:rPr>
        <w:t>ВАЖНО:</w:t>
      </w:r>
      <w:r w:rsidRPr="005A2871">
        <w:rPr>
          <w:rFonts w:ascii="Times New Roman" w:hAnsi="Times New Roman" w:cs="Times New Roman"/>
          <w:sz w:val="24"/>
          <w:szCs w:val="24"/>
        </w:rPr>
        <w:t xml:space="preserve"> Във връзка с горепосоченото изискване за допустимост на проектите в рамките на поле „Тематични области на ИСИС“ раздел „Допълнителна информация необходима за оценка на проектното предложение“ от Формуляра за кандидатстване, кандидатите задължително описват/обосно</w:t>
      </w:r>
      <w:r w:rsidR="008A7B87" w:rsidRPr="005A2871">
        <w:rPr>
          <w:rFonts w:ascii="Times New Roman" w:hAnsi="Times New Roman" w:cs="Times New Roman"/>
          <w:sz w:val="24"/>
          <w:szCs w:val="24"/>
        </w:rPr>
        <w:t xml:space="preserve">ват, че </w:t>
      </w:r>
      <w:r w:rsidRPr="005A2871">
        <w:rPr>
          <w:rFonts w:ascii="Times New Roman" w:hAnsi="Times New Roman" w:cs="Times New Roman"/>
          <w:sz w:val="24"/>
          <w:szCs w:val="24"/>
        </w:rPr>
        <w:t>предвидените в проекта дейности в раздел „План за изпълнение/дейности по проекта“</w:t>
      </w:r>
      <w:r w:rsidR="008A7B87" w:rsidRPr="005A2871">
        <w:rPr>
          <w:rFonts w:ascii="Times New Roman" w:hAnsi="Times New Roman" w:cs="Times New Roman"/>
          <w:sz w:val="24"/>
          <w:szCs w:val="24"/>
        </w:rPr>
        <w:t xml:space="preserve"> </w:t>
      </w:r>
      <w:r w:rsidR="0005620A" w:rsidRPr="005A2871">
        <w:rPr>
          <w:rFonts w:ascii="Times New Roman" w:hAnsi="Times New Roman" w:cs="Times New Roman"/>
          <w:sz w:val="24"/>
          <w:szCs w:val="24"/>
        </w:rPr>
        <w:t xml:space="preserve">са в </w:t>
      </w:r>
      <w:r w:rsidR="008A7B87" w:rsidRPr="005A2871">
        <w:rPr>
          <w:rFonts w:ascii="Times New Roman" w:hAnsi="Times New Roman" w:cs="Times New Roman"/>
          <w:sz w:val="24"/>
          <w:szCs w:val="24"/>
        </w:rPr>
        <w:t>обхвата на поне една от</w:t>
      </w:r>
      <w:r w:rsidRPr="005A2871">
        <w:rPr>
          <w:rFonts w:ascii="Times New Roman" w:hAnsi="Times New Roman" w:cs="Times New Roman"/>
          <w:sz w:val="24"/>
          <w:szCs w:val="24"/>
        </w:rPr>
        <w:t xml:space="preserve"> тематичните области на ИСИС.</w:t>
      </w:r>
    </w:p>
    <w:p w14:paraId="4E81E253" w14:textId="542B7A70" w:rsidR="00375BBE" w:rsidRPr="005A2871" w:rsidRDefault="00375BBE" w:rsidP="00375BB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5A2871">
        <w:rPr>
          <w:rFonts w:ascii="Times New Roman" w:eastAsia="Calibri" w:hAnsi="Times New Roman" w:cs="Times New Roman"/>
          <w:b/>
          <w:sz w:val="24"/>
          <w:szCs w:val="24"/>
        </w:rPr>
        <w:t>3)</w:t>
      </w:r>
      <w:r w:rsidRPr="005A2871">
        <w:rPr>
          <w:rFonts w:ascii="Times New Roman" w:eastAsia="Calibri" w:hAnsi="Times New Roman" w:cs="Times New Roman"/>
          <w:sz w:val="24"/>
          <w:szCs w:val="24"/>
        </w:rPr>
        <w:t xml:space="preserve"> Да включва дейности, които попадат в обхвата на Европейския фонд за регионално развитие (ЕФРР), съгласно чл. 5 „Обхват на подкрепата от ЕФРР“ от Регламент (ЕС) 2021/1058 и се отнасят до някоя от изброените</w:t>
      </w:r>
      <w:r w:rsidR="001B7A98" w:rsidRPr="005A2871">
        <w:rPr>
          <w:rFonts w:ascii="Times New Roman" w:eastAsia="Calibri" w:hAnsi="Times New Roman" w:cs="Times New Roman"/>
          <w:sz w:val="24"/>
          <w:szCs w:val="24"/>
        </w:rPr>
        <w:t xml:space="preserve"> в Регламента</w:t>
      </w:r>
      <w:r w:rsidRPr="005A2871">
        <w:rPr>
          <w:rFonts w:ascii="Times New Roman" w:eastAsia="Calibri" w:hAnsi="Times New Roman" w:cs="Times New Roman"/>
          <w:sz w:val="24"/>
          <w:szCs w:val="24"/>
        </w:rPr>
        <w:t xml:space="preserve"> видове допустими интервенции (дейности);</w:t>
      </w:r>
    </w:p>
    <w:p w14:paraId="3891C0CA" w14:textId="0C8ABB79" w:rsidR="00CB7415" w:rsidRPr="005A2871" w:rsidRDefault="00375BBE" w:rsidP="00D97E2B">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4</w:t>
      </w:r>
      <w:r w:rsidR="00D97E2B" w:rsidRPr="005A2871">
        <w:rPr>
          <w:rFonts w:ascii="Times New Roman" w:eastAsia="Calibri" w:hAnsi="Times New Roman" w:cs="Times New Roman"/>
          <w:b/>
          <w:sz w:val="24"/>
          <w:szCs w:val="24"/>
        </w:rPr>
        <w:t>)</w:t>
      </w:r>
      <w:r w:rsidR="00E23C07" w:rsidRPr="005A2871">
        <w:rPr>
          <w:rFonts w:ascii="Times New Roman" w:eastAsia="Calibri" w:hAnsi="Times New Roman" w:cs="Times New Roman"/>
          <w:b/>
          <w:sz w:val="24"/>
          <w:szCs w:val="24"/>
        </w:rPr>
        <w:t xml:space="preserve"> </w:t>
      </w:r>
      <w:r w:rsidR="00CB7415" w:rsidRPr="005A2871">
        <w:rPr>
          <w:rFonts w:ascii="Times New Roman" w:eastAsia="Calibri" w:hAnsi="Times New Roman" w:cs="Times New Roman"/>
          <w:sz w:val="24"/>
          <w:szCs w:val="24"/>
        </w:rPr>
        <w:t xml:space="preserve">Да са в съответствие </w:t>
      </w:r>
      <w:r w:rsidR="00D97E2B" w:rsidRPr="005A2871">
        <w:rPr>
          <w:rFonts w:ascii="Times New Roman" w:hAnsi="Times New Roman" w:cs="Times New Roman"/>
          <w:sz w:val="24"/>
          <w:szCs w:val="24"/>
        </w:rPr>
        <w:t>хоризонталните принципи, съгласно чл. 9 от Регламент (ЕС) 2021/1060</w:t>
      </w:r>
      <w:r w:rsidR="009B77D6" w:rsidRPr="005A2871">
        <w:rPr>
          <w:rStyle w:val="FootnoteReference"/>
          <w:rFonts w:ascii="Times New Roman" w:hAnsi="Times New Roman" w:cs="Times New Roman"/>
          <w:sz w:val="24"/>
          <w:szCs w:val="24"/>
        </w:rPr>
        <w:footnoteReference w:id="6"/>
      </w:r>
      <w:r w:rsidR="00D97E2B" w:rsidRPr="005A2871">
        <w:rPr>
          <w:rFonts w:ascii="Times New Roman" w:hAnsi="Times New Roman" w:cs="Times New Roman"/>
          <w:sz w:val="24"/>
          <w:szCs w:val="24"/>
        </w:rPr>
        <w:t xml:space="preserve">, включително </w:t>
      </w:r>
      <w:r w:rsidR="00CB7415" w:rsidRPr="005A2871">
        <w:rPr>
          <w:rFonts w:ascii="Times New Roman" w:eastAsia="Calibri" w:hAnsi="Times New Roman" w:cs="Times New Roman"/>
          <w:sz w:val="24"/>
          <w:szCs w:val="24"/>
        </w:rPr>
        <w:t>с принципа за „ненанасяне на значителни вреди“</w:t>
      </w:r>
      <w:r w:rsidR="00CB7415" w:rsidRPr="005A2871">
        <w:rPr>
          <w:rFonts w:ascii="Times New Roman" w:eastAsia="Calibri" w:hAnsi="Times New Roman" w:cs="Times New Roman"/>
          <w:sz w:val="24"/>
          <w:szCs w:val="24"/>
          <w:vertAlign w:val="superscript"/>
        </w:rPr>
        <w:footnoteReference w:id="7"/>
      </w:r>
      <w:r w:rsidR="00CB7415" w:rsidRPr="005A2871">
        <w:rPr>
          <w:rFonts w:ascii="Times New Roman" w:eastAsia="Calibri" w:hAnsi="Times New Roman" w:cs="Times New Roman"/>
          <w:sz w:val="24"/>
          <w:szCs w:val="24"/>
        </w:rPr>
        <w:t xml:space="preserve"> и </w:t>
      </w:r>
      <w:r w:rsidR="00D97E2B" w:rsidRPr="005A2871">
        <w:rPr>
          <w:rFonts w:ascii="Times New Roman" w:hAnsi="Times New Roman" w:cs="Times New Roman"/>
          <w:sz w:val="24"/>
          <w:szCs w:val="24"/>
        </w:rPr>
        <w:t>условията посочени в т. 17 „Хоризонтални политики“ от Условията за кандидатстване</w:t>
      </w:r>
      <w:r w:rsidR="00CB7415" w:rsidRPr="005A2871">
        <w:rPr>
          <w:rFonts w:ascii="Times New Roman" w:eastAsia="Calibri" w:hAnsi="Times New Roman" w:cs="Times New Roman"/>
          <w:sz w:val="24"/>
          <w:szCs w:val="24"/>
        </w:rPr>
        <w:t>.</w:t>
      </w:r>
    </w:p>
    <w:p w14:paraId="4A9DE8F6" w14:textId="1C83C2BC" w:rsidR="00CB7415" w:rsidRPr="005A2871" w:rsidRDefault="00CB7415" w:rsidP="0054611D">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rPr>
      </w:pPr>
      <w:r w:rsidRPr="005A2871">
        <w:rPr>
          <w:rFonts w:ascii="Times New Roman" w:eastAsia="Calibri" w:hAnsi="Times New Roman" w:cs="Times New Roman"/>
          <w:sz w:val="24"/>
          <w:szCs w:val="24"/>
        </w:rPr>
        <w:t xml:space="preserve">За удостоверяване на съответствието на </w:t>
      </w:r>
      <w:r w:rsidR="00034AD9" w:rsidRPr="005A2871">
        <w:rPr>
          <w:rFonts w:ascii="Times New Roman" w:eastAsia="Calibri" w:hAnsi="Times New Roman" w:cs="Times New Roman"/>
          <w:sz w:val="24"/>
          <w:szCs w:val="24"/>
        </w:rPr>
        <w:t xml:space="preserve">проекта </w:t>
      </w:r>
      <w:r w:rsidRPr="005A2871">
        <w:rPr>
          <w:rFonts w:ascii="Times New Roman" w:eastAsia="Calibri" w:hAnsi="Times New Roman" w:cs="Times New Roman"/>
          <w:sz w:val="24"/>
          <w:szCs w:val="24"/>
        </w:rPr>
        <w:t xml:space="preserve">с </w:t>
      </w:r>
      <w:r w:rsidR="008A7B87" w:rsidRPr="005A2871">
        <w:rPr>
          <w:rFonts w:ascii="Times New Roman" w:hAnsi="Times New Roman" w:cs="Times New Roman"/>
          <w:sz w:val="24"/>
          <w:szCs w:val="24"/>
        </w:rPr>
        <w:t>хоризонталните принципи, включително с</w:t>
      </w:r>
      <w:r w:rsidR="008A7B87" w:rsidRPr="005A2871">
        <w:rPr>
          <w:rFonts w:ascii="Times New Roman" w:eastAsia="Calibri" w:hAnsi="Times New Roman" w:cs="Times New Roman"/>
          <w:sz w:val="24"/>
          <w:szCs w:val="24"/>
        </w:rPr>
        <w:t xml:space="preserve"> </w:t>
      </w:r>
      <w:r w:rsidRPr="005A2871">
        <w:rPr>
          <w:rFonts w:ascii="Times New Roman" w:eastAsia="Calibri" w:hAnsi="Times New Roman" w:cs="Times New Roman"/>
          <w:sz w:val="24"/>
          <w:szCs w:val="24"/>
        </w:rPr>
        <w:t>принципа за „ненанасяне на значителни вреди“, при подаване на предложението кандидатите декларират посоченото обстоятелство в Декларацията при кандидатстване (Приложение 2).</w:t>
      </w:r>
      <w:r w:rsidRPr="005A2871">
        <w:rPr>
          <w:rFonts w:ascii="Times New Roman" w:eastAsia="Calibri" w:hAnsi="Times New Roman" w:cs="Times New Roman"/>
        </w:rPr>
        <w:t xml:space="preserve"> </w:t>
      </w:r>
    </w:p>
    <w:p w14:paraId="544DB5BF" w14:textId="7244BC20" w:rsidR="008A7B87" w:rsidRPr="005A2871" w:rsidRDefault="008A7B87" w:rsidP="0054611D">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5A2871">
        <w:rPr>
          <w:rFonts w:ascii="Times New Roman" w:hAnsi="Times New Roman"/>
          <w:sz w:val="24"/>
        </w:rPr>
        <w:t>Съответствието с посочените хоризонтални политики ще бъде проследявано както на етап оценка на проектните предложения, така и на етап изпълнение на проектите.</w:t>
      </w:r>
    </w:p>
    <w:p w14:paraId="26FF0E92" w14:textId="2780F53C" w:rsidR="00CB7415" w:rsidRPr="005A2871" w:rsidRDefault="00D1560C" w:rsidP="0054611D">
      <w:pPr>
        <w:pBdr>
          <w:top w:val="single" w:sz="4" w:space="1" w:color="auto"/>
          <w:left w:val="single" w:sz="4" w:space="4" w:color="auto"/>
          <w:bottom w:val="single" w:sz="4" w:space="1" w:color="auto"/>
          <w:right w:val="single" w:sz="4" w:space="4" w:color="auto"/>
        </w:pBdr>
        <w:spacing w:after="18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5</w:t>
      </w:r>
      <w:r w:rsidR="00CB7415" w:rsidRPr="005A2871">
        <w:rPr>
          <w:rFonts w:ascii="Times New Roman" w:eastAsia="Calibri" w:hAnsi="Times New Roman" w:cs="Times New Roman"/>
          <w:b/>
          <w:sz w:val="24"/>
          <w:szCs w:val="24"/>
        </w:rPr>
        <w:t>)</w:t>
      </w:r>
      <w:r w:rsidR="00CB7415" w:rsidRPr="005A2871">
        <w:rPr>
          <w:rFonts w:ascii="Times New Roman" w:eastAsia="Calibri" w:hAnsi="Times New Roman" w:cs="Times New Roman"/>
          <w:sz w:val="24"/>
          <w:szCs w:val="24"/>
        </w:rPr>
        <w:t xml:space="preserve"> Да се изпълняват само на територията на Република България и на територията посочена в проекта за научноизследователска и развойна дейност и/или на проучване за осъществимост според правилата на програма </w:t>
      </w:r>
      <w:r w:rsidR="0084363B" w:rsidRPr="005A2871">
        <w:rPr>
          <w:rFonts w:ascii="Times New Roman" w:eastAsia="Calibri" w:hAnsi="Times New Roman" w:cs="Times New Roman"/>
          <w:sz w:val="24"/>
          <w:szCs w:val="24"/>
        </w:rPr>
        <w:t>„Хоризонт 2020“ или „</w:t>
      </w:r>
      <w:r w:rsidR="00CB7415" w:rsidRPr="005A2871">
        <w:rPr>
          <w:rFonts w:ascii="Times New Roman" w:eastAsia="Calibri" w:hAnsi="Times New Roman" w:cs="Times New Roman"/>
          <w:sz w:val="24"/>
          <w:szCs w:val="24"/>
        </w:rPr>
        <w:t>Хоризонт Европа</w:t>
      </w:r>
      <w:r w:rsidR="0084363B" w:rsidRPr="005A2871">
        <w:rPr>
          <w:rFonts w:ascii="Times New Roman" w:eastAsia="Calibri" w:hAnsi="Times New Roman" w:cs="Times New Roman"/>
          <w:sz w:val="24"/>
          <w:szCs w:val="24"/>
        </w:rPr>
        <w:t>“</w:t>
      </w:r>
      <w:r w:rsidR="00CB7415" w:rsidRPr="005A2871">
        <w:rPr>
          <w:rFonts w:ascii="Times New Roman" w:eastAsia="Calibri" w:hAnsi="Times New Roman" w:cs="Times New Roman"/>
          <w:sz w:val="24"/>
          <w:szCs w:val="24"/>
        </w:rPr>
        <w:t>, придружен от сертификат „Печат за високи постижения“ от Европейския иновационен съвет</w:t>
      </w:r>
      <w:r w:rsidR="009F2961" w:rsidRPr="005A2871">
        <w:rPr>
          <w:rFonts w:ascii="Times New Roman" w:eastAsia="Calibri" w:hAnsi="Times New Roman" w:cs="Times New Roman"/>
          <w:sz w:val="24"/>
          <w:szCs w:val="24"/>
        </w:rPr>
        <w:t>,</w:t>
      </w:r>
      <w:r w:rsidR="00F734C4" w:rsidRPr="005A2871">
        <w:rPr>
          <w:rFonts w:ascii="Times New Roman" w:eastAsia="Calibri" w:hAnsi="Times New Roman" w:cs="Times New Roman"/>
          <w:sz w:val="24"/>
          <w:szCs w:val="24"/>
        </w:rPr>
        <w:t xml:space="preserve"> </w:t>
      </w:r>
      <w:r w:rsidR="00CB7415" w:rsidRPr="005A2871">
        <w:rPr>
          <w:rFonts w:ascii="Times New Roman" w:eastAsia="Calibri" w:hAnsi="Times New Roman" w:cs="Times New Roman"/>
          <w:sz w:val="24"/>
          <w:szCs w:val="24"/>
        </w:rPr>
        <w:t>в конкурсните сесии на програм</w:t>
      </w:r>
      <w:r w:rsidR="009F2961" w:rsidRPr="005A2871">
        <w:rPr>
          <w:rFonts w:ascii="Times New Roman" w:eastAsia="Calibri" w:hAnsi="Times New Roman" w:cs="Times New Roman"/>
          <w:sz w:val="24"/>
          <w:szCs w:val="24"/>
        </w:rPr>
        <w:t>а</w:t>
      </w:r>
      <w:r w:rsidR="00CB7415" w:rsidRPr="005A2871">
        <w:rPr>
          <w:rFonts w:ascii="Times New Roman" w:eastAsia="Calibri" w:hAnsi="Times New Roman" w:cs="Times New Roman"/>
          <w:sz w:val="24"/>
          <w:szCs w:val="24"/>
        </w:rPr>
        <w:t xml:space="preserve"> </w:t>
      </w:r>
      <w:r w:rsidR="009F2961" w:rsidRPr="005A2871">
        <w:rPr>
          <w:rFonts w:ascii="Times New Roman" w:eastAsia="Calibri" w:hAnsi="Times New Roman" w:cs="Times New Roman"/>
          <w:sz w:val="24"/>
          <w:szCs w:val="24"/>
        </w:rPr>
        <w:t>„Хоризонт 2020“ или „</w:t>
      </w:r>
      <w:r w:rsidR="00CB7415" w:rsidRPr="005A2871">
        <w:rPr>
          <w:rFonts w:ascii="Times New Roman" w:eastAsia="Calibri" w:hAnsi="Times New Roman" w:cs="Times New Roman"/>
          <w:sz w:val="24"/>
          <w:szCs w:val="24"/>
        </w:rPr>
        <w:t>Хоризонт Европа</w:t>
      </w:r>
      <w:r w:rsidR="009F2961" w:rsidRPr="005A2871">
        <w:rPr>
          <w:rFonts w:ascii="Times New Roman" w:eastAsia="Calibri" w:hAnsi="Times New Roman" w:cs="Times New Roman"/>
          <w:sz w:val="24"/>
          <w:szCs w:val="24"/>
        </w:rPr>
        <w:t>“</w:t>
      </w:r>
      <w:r w:rsidR="00CB7415" w:rsidRPr="005A2871">
        <w:rPr>
          <w:rFonts w:ascii="Times New Roman" w:eastAsia="Calibri" w:hAnsi="Times New Roman" w:cs="Times New Roman"/>
          <w:sz w:val="24"/>
          <w:szCs w:val="24"/>
        </w:rPr>
        <w:t xml:space="preserve"> на Европейската комисия.</w:t>
      </w:r>
    </w:p>
    <w:p w14:paraId="371DCBC2" w14:textId="5F4F02D4" w:rsidR="00CB7415" w:rsidRPr="005A2871" w:rsidRDefault="00D1560C"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6</w:t>
      </w:r>
      <w:r w:rsidR="00CB7415" w:rsidRPr="005A2871">
        <w:rPr>
          <w:rFonts w:ascii="Times New Roman" w:eastAsia="Calibri" w:hAnsi="Times New Roman" w:cs="Times New Roman"/>
          <w:b/>
          <w:sz w:val="24"/>
          <w:szCs w:val="24"/>
          <w:lang w:val="en-US"/>
        </w:rPr>
        <w:t xml:space="preserve">) </w:t>
      </w:r>
      <w:r w:rsidR="00CB7415" w:rsidRPr="005A2871">
        <w:rPr>
          <w:rFonts w:ascii="Times New Roman" w:eastAsia="Calibri" w:hAnsi="Times New Roman" w:cs="Times New Roman"/>
          <w:sz w:val="24"/>
          <w:szCs w:val="24"/>
        </w:rPr>
        <w:t>Д</w:t>
      </w:r>
      <w:r w:rsidR="00CB7415" w:rsidRPr="005A2871">
        <w:rPr>
          <w:rFonts w:ascii="Times New Roman" w:eastAsia="Calibri" w:hAnsi="Times New Roman" w:cs="Times New Roman"/>
          <w:sz w:val="24"/>
          <w:szCs w:val="24"/>
          <w:lang w:val="en-US"/>
        </w:rPr>
        <w:t>а</w:t>
      </w:r>
      <w:r w:rsidR="00CB7415" w:rsidRPr="005A2871">
        <w:rPr>
          <w:rFonts w:ascii="Times New Roman" w:eastAsia="Calibri" w:hAnsi="Times New Roman" w:cs="Times New Roman"/>
          <w:sz w:val="24"/>
          <w:szCs w:val="24"/>
        </w:rPr>
        <w:t xml:space="preserve"> </w:t>
      </w:r>
      <w:r w:rsidR="008E58DD" w:rsidRPr="005A2871">
        <w:rPr>
          <w:rFonts w:ascii="Times New Roman" w:eastAsia="Calibri" w:hAnsi="Times New Roman" w:cs="Times New Roman"/>
          <w:sz w:val="24"/>
          <w:szCs w:val="24"/>
        </w:rPr>
        <w:t>притежават</w:t>
      </w:r>
      <w:r w:rsidR="00CB7415" w:rsidRPr="005A2871">
        <w:rPr>
          <w:rFonts w:ascii="Times New Roman" w:eastAsia="Calibri" w:hAnsi="Times New Roman" w:cs="Times New Roman"/>
          <w:sz w:val="24"/>
          <w:szCs w:val="24"/>
        </w:rPr>
        <w:t xml:space="preserve"> „Печат за високи постижения“ от Европей</w:t>
      </w:r>
      <w:r w:rsidR="00F734C4" w:rsidRPr="005A2871">
        <w:rPr>
          <w:rFonts w:ascii="Times New Roman" w:eastAsia="Calibri" w:hAnsi="Times New Roman" w:cs="Times New Roman"/>
          <w:sz w:val="24"/>
          <w:szCs w:val="24"/>
        </w:rPr>
        <w:t>ския иновационен съвет</w:t>
      </w:r>
      <w:r w:rsidR="009F2961" w:rsidRPr="005A2871">
        <w:rPr>
          <w:rFonts w:ascii="Times New Roman" w:eastAsia="Calibri" w:hAnsi="Times New Roman" w:cs="Times New Roman"/>
          <w:sz w:val="24"/>
          <w:szCs w:val="24"/>
        </w:rPr>
        <w:t xml:space="preserve"> </w:t>
      </w:r>
      <w:r w:rsidR="00F734C4" w:rsidRPr="005A2871">
        <w:rPr>
          <w:rFonts w:ascii="Times New Roman" w:eastAsia="Calibri" w:hAnsi="Times New Roman" w:cs="Times New Roman"/>
          <w:sz w:val="24"/>
          <w:szCs w:val="24"/>
        </w:rPr>
        <w:t xml:space="preserve"> </w:t>
      </w:r>
      <w:r w:rsidR="00CB7415" w:rsidRPr="005A2871">
        <w:rPr>
          <w:rFonts w:ascii="Times New Roman" w:eastAsia="Calibri" w:hAnsi="Times New Roman" w:cs="Times New Roman"/>
          <w:sz w:val="24"/>
          <w:szCs w:val="24"/>
        </w:rPr>
        <w:t>според правилата на програма</w:t>
      </w:r>
      <w:r w:rsidR="009F2961" w:rsidRPr="005A2871">
        <w:rPr>
          <w:rFonts w:ascii="Times New Roman" w:eastAsia="Calibri" w:hAnsi="Times New Roman" w:cs="Times New Roman"/>
          <w:sz w:val="24"/>
          <w:szCs w:val="24"/>
        </w:rPr>
        <w:t xml:space="preserve"> „</w:t>
      </w:r>
      <w:r w:rsidR="008E58DD" w:rsidRPr="005A2871">
        <w:rPr>
          <w:rFonts w:ascii="Times New Roman" w:eastAsia="Calibri" w:hAnsi="Times New Roman" w:cs="Times New Roman"/>
          <w:sz w:val="24"/>
          <w:szCs w:val="24"/>
        </w:rPr>
        <w:t>Хоризонт 2020</w:t>
      </w:r>
      <w:r w:rsidR="009F2961" w:rsidRPr="005A2871">
        <w:rPr>
          <w:rFonts w:ascii="Times New Roman" w:eastAsia="Calibri" w:hAnsi="Times New Roman" w:cs="Times New Roman"/>
          <w:sz w:val="24"/>
          <w:szCs w:val="24"/>
        </w:rPr>
        <w:t>“</w:t>
      </w:r>
      <w:r w:rsidR="008E58DD" w:rsidRPr="005A2871">
        <w:rPr>
          <w:rFonts w:ascii="Times New Roman" w:eastAsia="Calibri" w:hAnsi="Times New Roman" w:cs="Times New Roman"/>
          <w:sz w:val="24"/>
          <w:szCs w:val="24"/>
        </w:rPr>
        <w:t xml:space="preserve"> и</w:t>
      </w:r>
      <w:r w:rsidR="009F2961" w:rsidRPr="005A2871">
        <w:rPr>
          <w:rFonts w:ascii="Times New Roman" w:eastAsia="Calibri" w:hAnsi="Times New Roman" w:cs="Times New Roman"/>
          <w:sz w:val="24"/>
          <w:szCs w:val="24"/>
        </w:rPr>
        <w:t>ли</w:t>
      </w:r>
      <w:r w:rsidR="00CB7415" w:rsidRPr="005A2871">
        <w:rPr>
          <w:rFonts w:ascii="Times New Roman" w:eastAsia="Calibri" w:hAnsi="Times New Roman" w:cs="Times New Roman"/>
          <w:sz w:val="24"/>
          <w:szCs w:val="24"/>
        </w:rPr>
        <w:t xml:space="preserve"> </w:t>
      </w:r>
      <w:r w:rsidR="009F2961" w:rsidRPr="005A2871">
        <w:rPr>
          <w:rFonts w:ascii="Times New Roman" w:eastAsia="Calibri" w:hAnsi="Times New Roman" w:cs="Times New Roman"/>
          <w:sz w:val="24"/>
          <w:szCs w:val="24"/>
        </w:rPr>
        <w:t>„</w:t>
      </w:r>
      <w:r w:rsidR="00CB7415" w:rsidRPr="005A2871">
        <w:rPr>
          <w:rFonts w:ascii="Times New Roman" w:eastAsia="Calibri" w:hAnsi="Times New Roman" w:cs="Times New Roman"/>
          <w:sz w:val="24"/>
          <w:szCs w:val="24"/>
        </w:rPr>
        <w:t>Хоризонт Европа</w:t>
      </w:r>
      <w:r w:rsidR="009F2961" w:rsidRPr="005A2871">
        <w:rPr>
          <w:rFonts w:ascii="Times New Roman" w:eastAsia="Calibri" w:hAnsi="Times New Roman" w:cs="Times New Roman"/>
          <w:sz w:val="24"/>
          <w:szCs w:val="24"/>
        </w:rPr>
        <w:t>“</w:t>
      </w:r>
      <w:r w:rsidR="00CB7415" w:rsidRPr="005A2871">
        <w:rPr>
          <w:rFonts w:ascii="Times New Roman" w:eastAsia="Calibri" w:hAnsi="Times New Roman" w:cs="Times New Roman"/>
          <w:sz w:val="24"/>
          <w:szCs w:val="24"/>
        </w:rPr>
        <w:t>.</w:t>
      </w:r>
    </w:p>
    <w:p w14:paraId="17190AE1" w14:textId="77777777" w:rsidR="0054611D" w:rsidRPr="005A2871" w:rsidRDefault="0054611D"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lang w:val="en-US"/>
        </w:rPr>
        <w:t xml:space="preserve">II. </w:t>
      </w:r>
      <w:r w:rsidRPr="005A2871">
        <w:rPr>
          <w:rFonts w:ascii="Times New Roman" w:eastAsia="Calibri" w:hAnsi="Times New Roman" w:cs="Times New Roman"/>
          <w:b/>
          <w:sz w:val="24"/>
          <w:szCs w:val="24"/>
        </w:rPr>
        <w:t>Допустими дейности:</w:t>
      </w:r>
    </w:p>
    <w:p w14:paraId="36C325F1" w14:textId="0CBD4EE7" w:rsidR="0054611D" w:rsidRPr="005A2871" w:rsidRDefault="00DD0779"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Д</w:t>
      </w:r>
      <w:r w:rsidR="0054611D" w:rsidRPr="005A2871">
        <w:rPr>
          <w:rFonts w:ascii="Times New Roman" w:eastAsia="Calibri" w:hAnsi="Times New Roman" w:cs="Times New Roman"/>
          <w:sz w:val="24"/>
          <w:szCs w:val="24"/>
        </w:rPr>
        <w:t>опустими по настоящата процедура са единствено дейностите по дигитално подписан</w:t>
      </w:r>
      <w:r w:rsidR="0054611D" w:rsidRPr="005A2871" w:rsidDel="000E150C">
        <w:rPr>
          <w:rFonts w:ascii="Times New Roman" w:eastAsia="Calibri" w:hAnsi="Times New Roman" w:cs="Times New Roman"/>
          <w:sz w:val="24"/>
          <w:szCs w:val="24"/>
        </w:rPr>
        <w:t xml:space="preserve"> </w:t>
      </w:r>
      <w:r w:rsidR="0054611D" w:rsidRPr="005A2871">
        <w:rPr>
          <w:rFonts w:ascii="Times New Roman" w:eastAsia="Calibri" w:hAnsi="Times New Roman" w:cs="Times New Roman"/>
          <w:sz w:val="24"/>
          <w:szCs w:val="24"/>
        </w:rPr>
        <w:t>проект на кандидата, отличен с „Печат за високи постижения“ от Европей</w:t>
      </w:r>
      <w:r w:rsidR="00F734C4" w:rsidRPr="005A2871">
        <w:rPr>
          <w:rFonts w:ascii="Times New Roman" w:eastAsia="Calibri" w:hAnsi="Times New Roman" w:cs="Times New Roman"/>
          <w:sz w:val="24"/>
          <w:szCs w:val="24"/>
        </w:rPr>
        <w:t>ския иновационен съвет</w:t>
      </w:r>
      <w:r w:rsidR="0054611D" w:rsidRPr="005A2871">
        <w:rPr>
          <w:rFonts w:ascii="Times New Roman" w:eastAsia="Calibri" w:hAnsi="Times New Roman" w:cs="Times New Roman"/>
          <w:sz w:val="24"/>
          <w:szCs w:val="24"/>
        </w:rPr>
        <w:t>, определени като допустими според правилата на програма</w:t>
      </w:r>
      <w:r w:rsidR="009F2961" w:rsidRPr="005A2871">
        <w:rPr>
          <w:rFonts w:ascii="Times New Roman" w:eastAsia="Calibri" w:hAnsi="Times New Roman" w:cs="Times New Roman"/>
          <w:sz w:val="24"/>
          <w:szCs w:val="24"/>
        </w:rPr>
        <w:t xml:space="preserve"> „Хоризонт 2020“ или</w:t>
      </w:r>
      <w:r w:rsidR="0054611D" w:rsidRPr="005A2871">
        <w:rPr>
          <w:rFonts w:ascii="Times New Roman" w:eastAsia="Calibri" w:hAnsi="Times New Roman" w:cs="Times New Roman"/>
          <w:sz w:val="24"/>
          <w:szCs w:val="24"/>
        </w:rPr>
        <w:t xml:space="preserve"> </w:t>
      </w:r>
      <w:r w:rsidR="009F2961" w:rsidRPr="005A2871">
        <w:rPr>
          <w:rFonts w:ascii="Times New Roman" w:eastAsia="Calibri" w:hAnsi="Times New Roman" w:cs="Times New Roman"/>
          <w:sz w:val="24"/>
          <w:szCs w:val="24"/>
        </w:rPr>
        <w:t>„</w:t>
      </w:r>
      <w:r w:rsidR="0054611D" w:rsidRPr="005A2871">
        <w:rPr>
          <w:rFonts w:ascii="Times New Roman" w:eastAsia="Calibri" w:hAnsi="Times New Roman" w:cs="Times New Roman"/>
          <w:sz w:val="24"/>
          <w:szCs w:val="24"/>
        </w:rPr>
        <w:t>Хоризонт Европа</w:t>
      </w:r>
      <w:r w:rsidR="009F2961" w:rsidRPr="005A2871">
        <w:rPr>
          <w:rFonts w:ascii="Times New Roman" w:eastAsia="Calibri" w:hAnsi="Times New Roman" w:cs="Times New Roman"/>
          <w:sz w:val="24"/>
          <w:szCs w:val="24"/>
        </w:rPr>
        <w:t>“</w:t>
      </w:r>
      <w:r w:rsidR="0054611D" w:rsidRPr="005A2871">
        <w:rPr>
          <w:rFonts w:ascii="Times New Roman" w:eastAsia="Calibri" w:hAnsi="Times New Roman" w:cs="Times New Roman"/>
          <w:sz w:val="24"/>
          <w:szCs w:val="24"/>
        </w:rPr>
        <w:t xml:space="preserve">: </w:t>
      </w:r>
    </w:p>
    <w:p w14:paraId="77935DF9" w14:textId="77777777" w:rsidR="0054611D" w:rsidRPr="005A2871" w:rsidRDefault="0054611D"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а) дейности за технологично развитие, включващи подходяща комбинация от изследвания в зависимост от нивото на зрялост на технологията,  и дейности по валидиране, за да се повиши зрелостта на технологията;</w:t>
      </w:r>
    </w:p>
    <w:p w14:paraId="6B8907F9" w14:textId="77777777" w:rsidR="0054611D" w:rsidRPr="005A2871" w:rsidRDefault="0054611D"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б) дейности насочени към готовността на пазара за комерсиализация и внедряване (проучване на пазара, бизнес казуси, перспективи за растеж, защита на интелектуална собственост, т.н.) и други важни аспекти на регулиране, сертифициране и стандартизация;</w:t>
      </w:r>
    </w:p>
    <w:p w14:paraId="0303D8AB" w14:textId="57B885F0" w:rsidR="0054611D" w:rsidRPr="005A2871" w:rsidRDefault="0054611D"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в) дейности за комуникация и разпространение с цел максимизиране на въздействието от технологичната разработка.</w:t>
      </w:r>
    </w:p>
    <w:p w14:paraId="459BB950" w14:textId="77777777" w:rsidR="0054611D" w:rsidRPr="005A2871" w:rsidRDefault="0054611D"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Съгласно чл.1, </w:t>
      </w:r>
      <w:proofErr w:type="spellStart"/>
      <w:r w:rsidRPr="005A2871">
        <w:rPr>
          <w:rFonts w:ascii="Times New Roman" w:eastAsia="Calibri" w:hAnsi="Times New Roman" w:cs="Times New Roman"/>
          <w:sz w:val="24"/>
          <w:szCs w:val="24"/>
        </w:rPr>
        <w:t>пар</w:t>
      </w:r>
      <w:proofErr w:type="spellEnd"/>
      <w:r w:rsidRPr="005A2871">
        <w:rPr>
          <w:rFonts w:ascii="Times New Roman" w:eastAsia="Calibri" w:hAnsi="Times New Roman" w:cs="Times New Roman"/>
          <w:sz w:val="24"/>
          <w:szCs w:val="24"/>
        </w:rPr>
        <w:t>. 5 буква в) от Регламент 651/2014 бенефициентите могат да се възползват от резултатите от научноизследователска дейност и иновации в други държави членки.</w:t>
      </w:r>
    </w:p>
    <w:p w14:paraId="02211DD1" w14:textId="1FB79D66" w:rsidR="0054611D" w:rsidRPr="005A2871" w:rsidRDefault="0054611D"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Дейностите, включени в проекта, отличен с „Печат за високи постижения“ от програма </w:t>
      </w:r>
      <w:r w:rsidR="009F2961" w:rsidRPr="005A2871">
        <w:rPr>
          <w:rFonts w:ascii="Times New Roman" w:eastAsia="Calibri" w:hAnsi="Times New Roman" w:cs="Times New Roman"/>
          <w:sz w:val="24"/>
          <w:szCs w:val="24"/>
        </w:rPr>
        <w:t>„Хоризонт 2020“ или „</w:t>
      </w:r>
      <w:r w:rsidRPr="005A2871">
        <w:rPr>
          <w:rFonts w:ascii="Times New Roman" w:eastAsia="Calibri" w:hAnsi="Times New Roman" w:cs="Times New Roman"/>
          <w:sz w:val="24"/>
          <w:szCs w:val="24"/>
        </w:rPr>
        <w:t>Хоризонт Европа</w:t>
      </w:r>
      <w:r w:rsidR="009F2961" w:rsidRPr="005A2871">
        <w:rPr>
          <w:rFonts w:ascii="Times New Roman" w:eastAsia="Calibri" w:hAnsi="Times New Roman" w:cs="Times New Roman"/>
          <w:sz w:val="24"/>
          <w:szCs w:val="24"/>
        </w:rPr>
        <w:t>“</w:t>
      </w:r>
      <w:r w:rsidRPr="005A2871">
        <w:rPr>
          <w:rFonts w:ascii="Times New Roman" w:eastAsia="Calibri" w:hAnsi="Times New Roman" w:cs="Times New Roman"/>
          <w:sz w:val="24"/>
          <w:szCs w:val="24"/>
        </w:rPr>
        <w:t>, така както са обединени по работни пакети (</w:t>
      </w:r>
      <w:proofErr w:type="spellStart"/>
      <w:r w:rsidRPr="005A2871">
        <w:rPr>
          <w:rFonts w:ascii="Times New Roman" w:eastAsia="Calibri" w:hAnsi="Times New Roman" w:cs="Times New Roman"/>
          <w:sz w:val="24"/>
          <w:szCs w:val="24"/>
        </w:rPr>
        <w:t>work</w:t>
      </w:r>
      <w:proofErr w:type="spellEnd"/>
      <w:r w:rsidRPr="005A2871">
        <w:rPr>
          <w:rFonts w:ascii="Times New Roman" w:eastAsia="Calibri" w:hAnsi="Times New Roman" w:cs="Times New Roman"/>
          <w:sz w:val="24"/>
          <w:szCs w:val="24"/>
        </w:rPr>
        <w:t xml:space="preserve"> </w:t>
      </w:r>
      <w:proofErr w:type="spellStart"/>
      <w:r w:rsidRPr="005A2871">
        <w:rPr>
          <w:rFonts w:ascii="Times New Roman" w:eastAsia="Calibri" w:hAnsi="Times New Roman" w:cs="Times New Roman"/>
          <w:sz w:val="24"/>
          <w:szCs w:val="24"/>
        </w:rPr>
        <w:t>package</w:t>
      </w:r>
      <w:proofErr w:type="spellEnd"/>
      <w:r w:rsidR="00D2308F" w:rsidRPr="005A2871">
        <w:rPr>
          <w:rFonts w:ascii="Times New Roman" w:eastAsia="Calibri" w:hAnsi="Times New Roman" w:cs="Times New Roman"/>
          <w:sz w:val="24"/>
          <w:szCs w:val="24"/>
          <w:lang w:val="en-US"/>
        </w:rPr>
        <w:t>s</w:t>
      </w:r>
      <w:r w:rsidRPr="005A2871">
        <w:rPr>
          <w:rFonts w:ascii="Times New Roman" w:eastAsia="Calibri" w:hAnsi="Times New Roman" w:cs="Times New Roman"/>
          <w:sz w:val="24"/>
          <w:szCs w:val="24"/>
        </w:rPr>
        <w:t>), следва да се предвидят в т. „План за изпълнение/Дейности по проекта“ на Формуляра за кандидатстване.</w:t>
      </w:r>
    </w:p>
    <w:p w14:paraId="4B8186AF" w14:textId="77777777" w:rsidR="0054611D" w:rsidRPr="005A2871" w:rsidRDefault="0054611D"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При описание на дейностите във Формуляра за кандидатстване сформирането на екип по проектното предложение, провеждането на процедура за избор на изпълнител, изборът на изпълнител, доставката на закупеното по проекта оборудване и т.н. не следва да са обособени като отделни дейности, а да са част от описанието/методологията за изпълнение на съответната дейност.</w:t>
      </w:r>
    </w:p>
    <w:p w14:paraId="539F9A60" w14:textId="04CCEBA7" w:rsidR="000B2AFB" w:rsidRPr="005A2871" w:rsidRDefault="0054611D" w:rsidP="000B2AF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Cs/>
          <w:sz w:val="24"/>
          <w:szCs w:val="24"/>
        </w:rPr>
        <w:t>В случай на разлика между дейностите, предвидени в проектното предложение по настоящата процедура и тези в проекта на кандидата, отличен с „Печат за високи постижения“ от програм</w:t>
      </w:r>
      <w:r w:rsidR="009F2961" w:rsidRPr="005A2871">
        <w:rPr>
          <w:rFonts w:ascii="Times New Roman" w:eastAsia="Calibri" w:hAnsi="Times New Roman" w:cs="Times New Roman"/>
          <w:bCs/>
          <w:sz w:val="24"/>
          <w:szCs w:val="24"/>
        </w:rPr>
        <w:t>а</w:t>
      </w:r>
      <w:r w:rsidR="008E58DD" w:rsidRPr="005A2871">
        <w:rPr>
          <w:rFonts w:ascii="Times New Roman" w:eastAsia="Calibri" w:hAnsi="Times New Roman" w:cs="Times New Roman"/>
          <w:bCs/>
          <w:sz w:val="24"/>
          <w:szCs w:val="24"/>
        </w:rPr>
        <w:t xml:space="preserve"> </w:t>
      </w:r>
      <w:r w:rsidR="009F2961" w:rsidRPr="005A2871">
        <w:rPr>
          <w:rFonts w:ascii="Times New Roman" w:eastAsia="Calibri" w:hAnsi="Times New Roman" w:cs="Times New Roman"/>
          <w:bCs/>
          <w:sz w:val="24"/>
          <w:szCs w:val="24"/>
        </w:rPr>
        <w:t>„</w:t>
      </w:r>
      <w:r w:rsidR="008E58DD" w:rsidRPr="005A2871">
        <w:rPr>
          <w:rFonts w:ascii="Times New Roman" w:eastAsia="Calibri" w:hAnsi="Times New Roman" w:cs="Times New Roman"/>
          <w:bCs/>
          <w:sz w:val="24"/>
          <w:szCs w:val="24"/>
        </w:rPr>
        <w:t>Хоризонт 2020</w:t>
      </w:r>
      <w:r w:rsidR="009F2961" w:rsidRPr="005A2871">
        <w:rPr>
          <w:rFonts w:ascii="Times New Roman" w:eastAsia="Calibri" w:hAnsi="Times New Roman" w:cs="Times New Roman"/>
          <w:bCs/>
          <w:sz w:val="24"/>
          <w:szCs w:val="24"/>
        </w:rPr>
        <w:t>“</w:t>
      </w:r>
      <w:r w:rsidR="008E58DD" w:rsidRPr="005A2871">
        <w:rPr>
          <w:rFonts w:ascii="Times New Roman" w:eastAsia="Calibri" w:hAnsi="Times New Roman" w:cs="Times New Roman"/>
          <w:bCs/>
          <w:sz w:val="24"/>
          <w:szCs w:val="24"/>
        </w:rPr>
        <w:t xml:space="preserve"> и</w:t>
      </w:r>
      <w:r w:rsidRPr="005A2871">
        <w:rPr>
          <w:rFonts w:ascii="Times New Roman" w:eastAsia="Calibri" w:hAnsi="Times New Roman" w:cs="Times New Roman"/>
          <w:bCs/>
          <w:sz w:val="24"/>
          <w:szCs w:val="24"/>
        </w:rPr>
        <w:t xml:space="preserve"> </w:t>
      </w:r>
      <w:r w:rsidR="009F2961" w:rsidRPr="005A2871">
        <w:rPr>
          <w:rFonts w:ascii="Times New Roman" w:eastAsia="Calibri" w:hAnsi="Times New Roman" w:cs="Times New Roman"/>
          <w:bCs/>
          <w:sz w:val="24"/>
          <w:szCs w:val="24"/>
        </w:rPr>
        <w:t>или „</w:t>
      </w:r>
      <w:r w:rsidRPr="005A2871">
        <w:rPr>
          <w:rFonts w:ascii="Times New Roman" w:eastAsia="Calibri" w:hAnsi="Times New Roman" w:cs="Times New Roman"/>
          <w:bCs/>
          <w:sz w:val="24"/>
          <w:szCs w:val="24"/>
        </w:rPr>
        <w:t>Хоризонт Европа</w:t>
      </w:r>
      <w:r w:rsidR="009F2961" w:rsidRPr="005A2871">
        <w:rPr>
          <w:rFonts w:ascii="Times New Roman" w:eastAsia="Calibri" w:hAnsi="Times New Roman" w:cs="Times New Roman"/>
          <w:bCs/>
          <w:sz w:val="24"/>
          <w:szCs w:val="24"/>
        </w:rPr>
        <w:t>“</w:t>
      </w:r>
      <w:r w:rsidRPr="005A2871">
        <w:rPr>
          <w:rFonts w:ascii="Times New Roman" w:eastAsia="Calibri" w:hAnsi="Times New Roman" w:cs="Times New Roman"/>
          <w:bCs/>
          <w:sz w:val="24"/>
          <w:szCs w:val="24"/>
        </w:rPr>
        <w:t>, за водещи се приемат дейностите, одобрени в проекта на кандидата, отличен с „Печат за високи постижения“, при спазване на нормативната уредба в областта на националното и европейско законодателство.</w:t>
      </w:r>
    </w:p>
    <w:p w14:paraId="21DEAB6B" w14:textId="3FAEFC9C" w:rsidR="00CB7415" w:rsidRPr="005A2871" w:rsidRDefault="00CB7415" w:rsidP="00CB7415">
      <w:pPr>
        <w:spacing w:after="120" w:line="240" w:lineRule="auto"/>
        <w:jc w:val="both"/>
        <w:rPr>
          <w:rFonts w:ascii="Times New Roman" w:eastAsia="Calibri" w:hAnsi="Times New Roman" w:cs="Times New Roman"/>
          <w:b/>
          <w:sz w:val="24"/>
          <w:szCs w:val="24"/>
        </w:rPr>
      </w:pPr>
      <w:r w:rsidRPr="005A2871">
        <w:rPr>
          <w:rFonts w:ascii="Times New Roman" w:eastAsia="Calibri" w:hAnsi="Times New Roman" w:cs="Times New Roman"/>
          <w:sz w:val="24"/>
          <w:szCs w:val="24"/>
        </w:rPr>
        <w:t xml:space="preserve"> </w:t>
      </w:r>
    </w:p>
    <w:p w14:paraId="61103607" w14:textId="4A647F83" w:rsidR="00CD7C44" w:rsidRPr="005A2871" w:rsidRDefault="0045636D" w:rsidP="00CD7C44">
      <w:pPr>
        <w:pStyle w:val="Heading2"/>
        <w:spacing w:before="120" w:after="120"/>
        <w:rPr>
          <w:rFonts w:ascii="Times New Roman" w:hAnsi="Times New Roman" w:cs="Times New Roman"/>
        </w:rPr>
      </w:pPr>
      <w:bookmarkStart w:id="19" w:name="_Toc106285933"/>
      <w:bookmarkStart w:id="20" w:name="_Toc131601288"/>
      <w:bookmarkStart w:id="21" w:name="_Toc139632537"/>
      <w:bookmarkStart w:id="22" w:name="_Toc193181315"/>
      <w:r w:rsidRPr="005A2871">
        <w:rPr>
          <w:rFonts w:ascii="Times New Roman" w:hAnsi="Times New Roman" w:cs="Times New Roman"/>
        </w:rPr>
        <w:t>13.1</w:t>
      </w:r>
      <w:r w:rsidR="00CD7C44" w:rsidRPr="005A2871">
        <w:rPr>
          <w:rFonts w:ascii="Times New Roman" w:hAnsi="Times New Roman" w:cs="Times New Roman"/>
        </w:rPr>
        <w:t>. Недопустими дейности</w:t>
      </w:r>
      <w:bookmarkEnd w:id="19"/>
      <w:bookmarkEnd w:id="20"/>
      <w:bookmarkEnd w:id="21"/>
      <w:bookmarkEnd w:id="22"/>
    </w:p>
    <w:p w14:paraId="453042E8" w14:textId="77777777" w:rsidR="0054611D" w:rsidRPr="005A2871" w:rsidRDefault="0054611D" w:rsidP="0084363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Недопустими по процедурата са следните видове дейности: </w:t>
      </w:r>
    </w:p>
    <w:p w14:paraId="6783AA53" w14:textId="479391EE" w:rsidR="0054611D" w:rsidRPr="005A2871"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proofErr w:type="spellStart"/>
      <w:r w:rsidRPr="005A2871">
        <w:rPr>
          <w:rFonts w:ascii="Times New Roman" w:eastAsia="Calibri" w:hAnsi="Times New Roman" w:cs="Times New Roman"/>
          <w:sz w:val="24"/>
          <w:szCs w:val="24"/>
          <w:lang w:val="x-none"/>
        </w:rPr>
        <w:t>дейности</w:t>
      </w:r>
      <w:proofErr w:type="spellEnd"/>
      <w:r w:rsidRPr="005A2871">
        <w:rPr>
          <w:rFonts w:ascii="Times New Roman" w:eastAsia="Calibri" w:hAnsi="Times New Roman" w:cs="Times New Roman"/>
          <w:sz w:val="24"/>
          <w:szCs w:val="24"/>
          <w:lang w:val="x-none"/>
        </w:rPr>
        <w:t xml:space="preserve">, </w:t>
      </w:r>
      <w:proofErr w:type="spellStart"/>
      <w:r w:rsidRPr="005A2871">
        <w:rPr>
          <w:rFonts w:ascii="Times New Roman" w:eastAsia="Calibri" w:hAnsi="Times New Roman" w:cs="Times New Roman"/>
          <w:sz w:val="24"/>
          <w:szCs w:val="24"/>
          <w:lang w:val="x-none"/>
        </w:rPr>
        <w:t>които</w:t>
      </w:r>
      <w:proofErr w:type="spellEnd"/>
      <w:r w:rsidRPr="005A2871">
        <w:rPr>
          <w:rFonts w:ascii="Times New Roman" w:eastAsia="Calibri" w:hAnsi="Times New Roman" w:cs="Times New Roman"/>
          <w:sz w:val="24"/>
          <w:szCs w:val="24"/>
          <w:lang w:val="x-none"/>
        </w:rPr>
        <w:t xml:space="preserve"> </w:t>
      </w:r>
      <w:r w:rsidRPr="005A2871">
        <w:rPr>
          <w:rFonts w:ascii="Times New Roman" w:eastAsia="Calibri" w:hAnsi="Times New Roman" w:cs="Times New Roman"/>
          <w:sz w:val="24"/>
          <w:szCs w:val="24"/>
        </w:rPr>
        <w:t>не са определени като допустими в проекта на кандидата, отличен с „Печат за високи постижения“ от Европей</w:t>
      </w:r>
      <w:r w:rsidR="00F734C4" w:rsidRPr="005A2871">
        <w:rPr>
          <w:rFonts w:ascii="Times New Roman" w:eastAsia="Calibri" w:hAnsi="Times New Roman" w:cs="Times New Roman"/>
          <w:sz w:val="24"/>
          <w:szCs w:val="24"/>
        </w:rPr>
        <w:t>ския иновационен съвет</w:t>
      </w:r>
      <w:r w:rsidR="0084363B" w:rsidRPr="005A2871">
        <w:rPr>
          <w:rFonts w:ascii="Times New Roman" w:eastAsia="Calibri" w:hAnsi="Times New Roman" w:cs="Times New Roman"/>
          <w:sz w:val="24"/>
          <w:szCs w:val="24"/>
        </w:rPr>
        <w:t xml:space="preserve"> по програма „Хоризонт 2020“ или „</w:t>
      </w:r>
      <w:r w:rsidRPr="005A2871">
        <w:rPr>
          <w:rFonts w:ascii="Times New Roman" w:eastAsia="Calibri" w:hAnsi="Times New Roman" w:cs="Times New Roman"/>
          <w:sz w:val="24"/>
          <w:szCs w:val="24"/>
        </w:rPr>
        <w:t>Хоризонт Европа</w:t>
      </w:r>
      <w:r w:rsidR="0084363B" w:rsidRPr="005A2871">
        <w:rPr>
          <w:rFonts w:ascii="Times New Roman" w:eastAsia="Calibri" w:hAnsi="Times New Roman" w:cs="Times New Roman"/>
          <w:sz w:val="24"/>
          <w:szCs w:val="24"/>
        </w:rPr>
        <w:t>“</w:t>
      </w:r>
      <w:r w:rsidRPr="005A2871">
        <w:rPr>
          <w:rFonts w:ascii="Times New Roman" w:eastAsia="Calibri" w:hAnsi="Times New Roman" w:cs="Times New Roman"/>
          <w:sz w:val="24"/>
          <w:szCs w:val="24"/>
        </w:rPr>
        <w:t>;</w:t>
      </w:r>
    </w:p>
    <w:p w14:paraId="28C24D2E" w14:textId="6355DC4C" w:rsidR="00E16AFB" w:rsidRPr="005A2871" w:rsidRDefault="0054611D" w:rsidP="00E16AF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дейности, които </w:t>
      </w:r>
      <w:proofErr w:type="spellStart"/>
      <w:r w:rsidRPr="005A2871">
        <w:rPr>
          <w:rFonts w:ascii="Times New Roman" w:eastAsia="Calibri" w:hAnsi="Times New Roman" w:cs="Times New Roman"/>
          <w:sz w:val="24"/>
          <w:szCs w:val="24"/>
          <w:lang w:val="x-none"/>
        </w:rPr>
        <w:t>са</w:t>
      </w:r>
      <w:proofErr w:type="spellEnd"/>
      <w:r w:rsidRPr="005A2871">
        <w:rPr>
          <w:rFonts w:ascii="Times New Roman" w:eastAsia="Calibri" w:hAnsi="Times New Roman" w:cs="Times New Roman"/>
          <w:sz w:val="24"/>
          <w:szCs w:val="24"/>
        </w:rPr>
        <w:t xml:space="preserve"> </w:t>
      </w:r>
      <w:r w:rsidR="00E16AFB" w:rsidRPr="005A2871">
        <w:rPr>
          <w:rFonts w:ascii="Times New Roman" w:eastAsia="Calibri" w:hAnsi="Times New Roman" w:cs="Times New Roman"/>
          <w:sz w:val="24"/>
          <w:szCs w:val="24"/>
        </w:rPr>
        <w:t>извършени извън периода на допустимост, който е от датата на подаване на проекта към Европейската комисия по програма „Хоризонт 2020“ или „Хоризонт Европа“, но не по-рано от 01.01.2021 г.</w:t>
      </w:r>
      <w:r w:rsidR="00E16AFB" w:rsidRPr="005A2871">
        <w:rPr>
          <w:rFonts w:ascii="Times New Roman" w:eastAsia="Calibri" w:hAnsi="Times New Roman" w:cs="Times New Roman"/>
          <w:sz w:val="24"/>
          <w:szCs w:val="24"/>
          <w:vertAlign w:val="superscript"/>
        </w:rPr>
        <w:footnoteReference w:id="8"/>
      </w:r>
      <w:r w:rsidR="00E16AFB" w:rsidRPr="005A2871">
        <w:rPr>
          <w:rFonts w:ascii="Times New Roman" w:eastAsia="Calibri" w:hAnsi="Times New Roman" w:cs="Times New Roman"/>
          <w:sz w:val="24"/>
          <w:szCs w:val="24"/>
        </w:rPr>
        <w:t xml:space="preserve"> и до крайния срок за изпълнение на договора - датата на представяне на финален отчет, но не по-късно от 31.12.2029 г.  </w:t>
      </w:r>
    </w:p>
    <w:p w14:paraId="150E706F" w14:textId="77777777" w:rsidR="0065044B" w:rsidRPr="005A2871" w:rsidRDefault="0065044B" w:rsidP="0065044B">
      <w:pPr>
        <w:numPr>
          <w:ilvl w:val="0"/>
          <w:numId w:val="40"/>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5A2871">
        <w:rPr>
          <w:rFonts w:ascii="Times New Roman" w:hAnsi="Times New Roman" w:cs="Times New Roman"/>
          <w:sz w:val="24"/>
        </w:rPr>
        <w:t>дейности, попадащи в обхвата на недопустимите сектори, посочени в т. 11.2 от Условията за кандидатстване, както и в Приложение 3.А към Декларацията за държавни/минимални помощи (Приложение 3), произтичащи от избрания режим на държавна/минимална помощ;</w:t>
      </w:r>
    </w:p>
    <w:p w14:paraId="0A6D63A6" w14:textId="519DC3EF" w:rsidR="0054611D" w:rsidRPr="005A2871"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С цел гарантиране в максимална степен на спазването на принципа за „ненанасяне на значителни вреди“</w:t>
      </w:r>
      <w:r w:rsidRPr="005A2871">
        <w:rPr>
          <w:rFonts w:ascii="Times New Roman" w:eastAsia="Calibri" w:hAnsi="Times New Roman" w:cs="Times New Roman"/>
          <w:sz w:val="24"/>
          <w:szCs w:val="24"/>
          <w:vertAlign w:val="superscript"/>
        </w:rPr>
        <w:footnoteReference w:id="9"/>
      </w:r>
      <w:r w:rsidRPr="005A2871">
        <w:rPr>
          <w:rFonts w:ascii="Times New Roman" w:eastAsia="Calibri" w:hAnsi="Times New Roman" w:cs="Times New Roman"/>
          <w:sz w:val="24"/>
          <w:szCs w:val="24"/>
        </w:rPr>
        <w:t xml:space="preserve">, няма да се подкрепят: </w:t>
      </w:r>
    </w:p>
    <w:p w14:paraId="21948D7B" w14:textId="77777777" w:rsidR="0054611D" w:rsidRPr="005A2871" w:rsidRDefault="0054611D" w:rsidP="0084363B">
      <w:pPr>
        <w:pBdr>
          <w:top w:val="single" w:sz="4" w:space="1" w:color="auto"/>
          <w:left w:val="single" w:sz="4" w:space="4" w:color="auto"/>
          <w:bottom w:val="single" w:sz="4" w:space="1" w:color="auto"/>
          <w:right w:val="single" w:sz="4" w:space="4" w:color="auto"/>
        </w:pBdr>
        <w:spacing w:after="120" w:line="240" w:lineRule="auto"/>
        <w:ind w:firstLine="708"/>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5B0467AC" w14:textId="77777777" w:rsidR="0054611D" w:rsidRPr="005A2871" w:rsidRDefault="0054611D" w:rsidP="0084363B">
      <w:pPr>
        <w:pBdr>
          <w:top w:val="single" w:sz="4" w:space="1" w:color="auto"/>
          <w:left w:val="single" w:sz="4" w:space="4" w:color="auto"/>
          <w:bottom w:val="single" w:sz="4" w:space="1" w:color="auto"/>
          <w:right w:val="single" w:sz="4" w:space="4" w:color="auto"/>
        </w:pBdr>
        <w:spacing w:after="120" w:line="240" w:lineRule="auto"/>
        <w:ind w:firstLine="708"/>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ii) дейностите и активите по схемата на ЕС за търговия с емисии;</w:t>
      </w:r>
    </w:p>
    <w:p w14:paraId="530A0FF8" w14:textId="77777777" w:rsidR="0054611D" w:rsidRPr="005A2871" w:rsidRDefault="0054611D" w:rsidP="0084363B">
      <w:pPr>
        <w:pBdr>
          <w:top w:val="single" w:sz="4" w:space="1" w:color="auto"/>
          <w:left w:val="single" w:sz="4" w:space="4" w:color="auto"/>
          <w:bottom w:val="single" w:sz="4" w:space="1" w:color="auto"/>
          <w:right w:val="single" w:sz="4" w:space="4" w:color="auto"/>
        </w:pBdr>
        <w:spacing w:after="120" w:line="240" w:lineRule="auto"/>
        <w:ind w:firstLine="708"/>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iii) дейностите и активите, свързани със сметища, инсталации за изгаряне на отпадъци</w:t>
      </w:r>
      <w:r w:rsidRPr="005A2871">
        <w:rPr>
          <w:rFonts w:ascii="Times New Roman" w:eastAsia="Calibri" w:hAnsi="Times New Roman" w:cs="Times New Roman"/>
          <w:sz w:val="24"/>
          <w:szCs w:val="24"/>
          <w:vertAlign w:val="superscript"/>
        </w:rPr>
        <w:footnoteReference w:id="10"/>
      </w:r>
      <w:r w:rsidRPr="005A2871">
        <w:rPr>
          <w:rFonts w:ascii="Times New Roman" w:eastAsia="Calibri" w:hAnsi="Times New Roman" w:cs="Times New Roman"/>
          <w:sz w:val="24"/>
          <w:szCs w:val="24"/>
        </w:rPr>
        <w:t xml:space="preserve"> и заводи за механично-биологично третиране</w:t>
      </w:r>
      <w:r w:rsidRPr="005A2871">
        <w:rPr>
          <w:rFonts w:ascii="Times New Roman" w:eastAsia="Calibri" w:hAnsi="Times New Roman" w:cs="Times New Roman"/>
          <w:sz w:val="24"/>
          <w:szCs w:val="24"/>
          <w:vertAlign w:val="superscript"/>
        </w:rPr>
        <w:footnoteReference w:id="11"/>
      </w:r>
      <w:r w:rsidRPr="005A2871">
        <w:rPr>
          <w:rFonts w:ascii="Times New Roman" w:eastAsia="Calibri" w:hAnsi="Times New Roman" w:cs="Times New Roman"/>
          <w:sz w:val="24"/>
          <w:szCs w:val="24"/>
        </w:rPr>
        <w:t>;</w:t>
      </w:r>
    </w:p>
    <w:p w14:paraId="441378CE" w14:textId="77777777" w:rsidR="0054611D" w:rsidRPr="005A2871" w:rsidRDefault="0054611D" w:rsidP="0084363B">
      <w:pPr>
        <w:pBdr>
          <w:top w:val="single" w:sz="4" w:space="1" w:color="auto"/>
          <w:left w:val="single" w:sz="4" w:space="4" w:color="auto"/>
          <w:bottom w:val="single" w:sz="4" w:space="1" w:color="auto"/>
          <w:right w:val="single" w:sz="4" w:space="4" w:color="auto"/>
        </w:pBdr>
        <w:spacing w:after="120" w:line="240" w:lineRule="auto"/>
        <w:ind w:firstLine="708"/>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3A0E5D43" w14:textId="16EFABE5" w:rsidR="0054611D"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дейности, извършени след изтичане на крайния срок за изпълнение на дейностите по </w:t>
      </w:r>
      <w:r w:rsidR="000A242E" w:rsidRPr="005A2871">
        <w:rPr>
          <w:rFonts w:ascii="Times New Roman" w:eastAsia="Calibri" w:hAnsi="Times New Roman" w:cs="Times New Roman"/>
          <w:sz w:val="24"/>
          <w:szCs w:val="24"/>
        </w:rPr>
        <w:t xml:space="preserve">проектното </w:t>
      </w:r>
      <w:r w:rsidRPr="005A2871">
        <w:rPr>
          <w:rFonts w:ascii="Times New Roman" w:eastAsia="Calibri" w:hAnsi="Times New Roman" w:cs="Times New Roman"/>
          <w:sz w:val="24"/>
          <w:szCs w:val="24"/>
        </w:rPr>
        <w:t>предложение, подадено по настоящата процедурата, с изключение на дейността по изготвяне на сертификат за финансово становище;</w:t>
      </w:r>
    </w:p>
    <w:p w14:paraId="03A22A6A" w14:textId="6C2B65AA" w:rsidR="000C0205" w:rsidRPr="005A2871" w:rsidRDefault="000C0205" w:rsidP="000C0205">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0C0205">
        <w:rPr>
          <w:rFonts w:ascii="Times New Roman" w:eastAsia="Calibri" w:hAnsi="Times New Roman" w:cs="Times New Roman"/>
          <w:sz w:val="24"/>
          <w:szCs w:val="24"/>
        </w:rPr>
        <w:t>дейности, които излизат извън обхвата на действията за експериментално развитие</w:t>
      </w:r>
      <w:r w:rsidR="00A70E99">
        <w:rPr>
          <w:rStyle w:val="FootnoteReference"/>
          <w:rFonts w:ascii="Times New Roman" w:hAnsi="Times New Roman" w:cs="Times New Roman"/>
          <w:sz w:val="24"/>
          <w:szCs w:val="24"/>
        </w:rPr>
        <w:footnoteReference w:id="12"/>
      </w:r>
      <w:r w:rsidRPr="000C0205">
        <w:rPr>
          <w:rFonts w:ascii="Times New Roman" w:eastAsia="Calibri" w:hAnsi="Times New Roman" w:cs="Times New Roman"/>
          <w:sz w:val="24"/>
          <w:szCs w:val="24"/>
        </w:rPr>
        <w:t>. В случай, че в одобрените от Европейската комисия (ЕК) проекти, получили знак за качество „Печат за високи постижения“, има подобни дейности, те следва да бъдат изключени от финансиране.</w:t>
      </w:r>
    </w:p>
    <w:p w14:paraId="541CB8CB" w14:textId="0120000F" w:rsidR="0054611D" w:rsidRPr="005A2871"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дейности, които вече са финансирани от друг</w:t>
      </w:r>
      <w:r w:rsidR="000A242E" w:rsidRPr="005A2871">
        <w:rPr>
          <w:rFonts w:ascii="Times New Roman" w:hAnsi="Times New Roman"/>
          <w:sz w:val="24"/>
        </w:rPr>
        <w:t xml:space="preserve"> проект, програма или каквато и да е друга финансова схема, произлизаща от националния бюджет, бюджета на Общността или друга донорска програма</w:t>
      </w:r>
      <w:r w:rsidRPr="005A2871">
        <w:rPr>
          <w:rFonts w:ascii="Times New Roman" w:eastAsia="Calibri" w:hAnsi="Times New Roman" w:cs="Times New Roman"/>
          <w:sz w:val="24"/>
          <w:szCs w:val="24"/>
        </w:rPr>
        <w:t>;</w:t>
      </w:r>
    </w:p>
    <w:p w14:paraId="02DC4A9E" w14:textId="0FC4CC3B" w:rsidR="000A242E" w:rsidRPr="005A2871" w:rsidRDefault="000A242E"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дейности, попадащи в обхвата на недопустимите сектори, посочени в Приложение 3.А към Декларацията за държавни помощи (Приложение 3), произтичащи от режим</w:t>
      </w:r>
      <w:r w:rsidR="00063C94" w:rsidRPr="005A2871">
        <w:rPr>
          <w:rFonts w:ascii="Times New Roman" w:eastAsia="Calibri" w:hAnsi="Times New Roman" w:cs="Times New Roman"/>
          <w:sz w:val="24"/>
          <w:szCs w:val="24"/>
        </w:rPr>
        <w:t>а</w:t>
      </w:r>
      <w:r w:rsidRPr="005A2871">
        <w:rPr>
          <w:rFonts w:ascii="Times New Roman" w:eastAsia="Calibri" w:hAnsi="Times New Roman" w:cs="Times New Roman"/>
          <w:sz w:val="24"/>
          <w:szCs w:val="24"/>
        </w:rPr>
        <w:t xml:space="preserve"> на държавна помощ;</w:t>
      </w:r>
    </w:p>
    <w:p w14:paraId="6CEA1B56" w14:textId="2AA73464" w:rsidR="0054611D" w:rsidRPr="005A2871"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дейности, за които не са заявени разходи в бюджета на </w:t>
      </w:r>
      <w:r w:rsidR="000A242E" w:rsidRPr="005A2871">
        <w:rPr>
          <w:rFonts w:ascii="Times New Roman" w:eastAsia="Calibri" w:hAnsi="Times New Roman" w:cs="Times New Roman"/>
          <w:sz w:val="24"/>
          <w:szCs w:val="24"/>
        </w:rPr>
        <w:t xml:space="preserve">проектното </w:t>
      </w:r>
      <w:r w:rsidRPr="005A2871">
        <w:rPr>
          <w:rFonts w:ascii="Times New Roman" w:eastAsia="Calibri" w:hAnsi="Times New Roman" w:cs="Times New Roman"/>
          <w:sz w:val="24"/>
          <w:szCs w:val="24"/>
        </w:rPr>
        <w:t xml:space="preserve">предложение и дейности за закупуване на дълготрайни активи втора употреба; </w:t>
      </w:r>
    </w:p>
    <w:p w14:paraId="6C27990B" w14:textId="77777777" w:rsidR="0054611D" w:rsidRPr="005A2871"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дейности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w:t>
      </w:r>
    </w:p>
    <w:p w14:paraId="46271CED" w14:textId="645843D1" w:rsidR="0054611D" w:rsidRPr="005A2871"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дейности за закупуване или наемане на транспортни средства и съоръжения съгласно дефиницията в </w:t>
      </w:r>
      <w:r w:rsidR="005C6BB5" w:rsidRPr="005A2871">
        <w:rPr>
          <w:rFonts w:ascii="Times New Roman" w:eastAsia="Calibri" w:hAnsi="Times New Roman" w:cs="Times New Roman"/>
          <w:sz w:val="24"/>
          <w:szCs w:val="24"/>
        </w:rPr>
        <w:t>Приложение 8</w:t>
      </w:r>
      <w:r w:rsidRPr="005A2871">
        <w:rPr>
          <w:rFonts w:ascii="Times New Roman" w:eastAsia="Calibri" w:hAnsi="Times New Roman" w:cs="Times New Roman"/>
          <w:sz w:val="24"/>
          <w:szCs w:val="24"/>
        </w:rPr>
        <w:t xml:space="preserve"> към Условията за кандидатстване; </w:t>
      </w:r>
    </w:p>
    <w:p w14:paraId="658D9985" w14:textId="77777777" w:rsidR="0054611D" w:rsidRPr="005A2871"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дейности за закупуване на земя и сгради;</w:t>
      </w:r>
    </w:p>
    <w:p w14:paraId="044772F7" w14:textId="076800C0" w:rsidR="0054611D" w:rsidRPr="005A2871" w:rsidRDefault="0054611D" w:rsidP="0084363B">
      <w:pPr>
        <w:numPr>
          <w:ilvl w:val="0"/>
          <w:numId w:val="40"/>
        </w:num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всички дейности, които не са сред посочените като допустими в Условията за кандидатстване</w:t>
      </w:r>
      <w:r w:rsidR="00E25D99" w:rsidRPr="005A2871">
        <w:rPr>
          <w:rFonts w:ascii="Times New Roman" w:hAnsi="Times New Roman" w:cs="Times New Roman"/>
          <w:sz w:val="24"/>
        </w:rPr>
        <w:t xml:space="preserve"> или попадат в забранени за финансиране сектори</w:t>
      </w:r>
      <w:r w:rsidR="00E25D99" w:rsidRPr="005A2871" w:rsidDel="00B15903">
        <w:rPr>
          <w:rFonts w:ascii="Times New Roman" w:hAnsi="Times New Roman" w:cs="Times New Roman"/>
          <w:sz w:val="24"/>
        </w:rPr>
        <w:t xml:space="preserve"> </w:t>
      </w:r>
      <w:r w:rsidR="00E25D99" w:rsidRPr="005A2871">
        <w:rPr>
          <w:rFonts w:ascii="Times New Roman" w:hAnsi="Times New Roman" w:cs="Times New Roman"/>
          <w:sz w:val="24"/>
        </w:rPr>
        <w:t xml:space="preserve">във връзка с чл. 1, </w:t>
      </w:r>
      <w:proofErr w:type="spellStart"/>
      <w:r w:rsidR="00E25D99" w:rsidRPr="005A2871">
        <w:rPr>
          <w:rFonts w:ascii="Times New Roman" w:hAnsi="Times New Roman" w:cs="Times New Roman"/>
          <w:sz w:val="24"/>
        </w:rPr>
        <w:t>пар</w:t>
      </w:r>
      <w:proofErr w:type="spellEnd"/>
      <w:r w:rsidR="00E25D99" w:rsidRPr="005A2871">
        <w:rPr>
          <w:rFonts w:ascii="Times New Roman" w:hAnsi="Times New Roman" w:cs="Times New Roman"/>
          <w:sz w:val="24"/>
        </w:rPr>
        <w:t>. 3 и чл.</w:t>
      </w:r>
      <w:r w:rsidR="00E25D99" w:rsidRPr="005A2871">
        <w:rPr>
          <w:rFonts w:ascii="Times New Roman" w:hAnsi="Times New Roman" w:cs="Times New Roman"/>
          <w:sz w:val="24"/>
          <w:lang w:val="en-US"/>
        </w:rPr>
        <w:t xml:space="preserve"> </w:t>
      </w:r>
      <w:r w:rsidR="00E25D99" w:rsidRPr="005A2871">
        <w:rPr>
          <w:rFonts w:ascii="Times New Roman" w:hAnsi="Times New Roman" w:cs="Times New Roman"/>
          <w:sz w:val="24"/>
        </w:rPr>
        <w:t>25</w:t>
      </w:r>
      <w:r w:rsidR="00402058" w:rsidRPr="005A2871">
        <w:rPr>
          <w:rFonts w:ascii="Times New Roman" w:hAnsi="Times New Roman" w:cs="Times New Roman"/>
          <w:sz w:val="24"/>
        </w:rPr>
        <w:t>а</w:t>
      </w:r>
      <w:r w:rsidR="00E25D99" w:rsidRPr="005A2871">
        <w:rPr>
          <w:rFonts w:ascii="Times New Roman" w:hAnsi="Times New Roman" w:cs="Times New Roman"/>
          <w:sz w:val="24"/>
        </w:rPr>
        <w:t xml:space="preserve"> от Регламент (ЕС) № 651/2014, или в чл. 7 от Регламент (ЕС) 2021/1058.</w:t>
      </w:r>
      <w:r w:rsidRPr="005A2871">
        <w:rPr>
          <w:rFonts w:ascii="Times New Roman" w:eastAsia="Calibri" w:hAnsi="Times New Roman" w:cs="Times New Roman"/>
          <w:sz w:val="24"/>
          <w:szCs w:val="24"/>
        </w:rPr>
        <w:t>.</w:t>
      </w:r>
    </w:p>
    <w:p w14:paraId="7AE9D393" w14:textId="0925BED4" w:rsidR="00567B37" w:rsidRPr="005A2871" w:rsidRDefault="00567B37" w:rsidP="00D82BA8">
      <w:pPr>
        <w:pStyle w:val="Heading2"/>
        <w:spacing w:before="120" w:after="120" w:line="276" w:lineRule="auto"/>
        <w:rPr>
          <w:rFonts w:ascii="Times New Roman" w:hAnsi="Times New Roman" w:cs="Times New Roman"/>
        </w:rPr>
      </w:pPr>
    </w:p>
    <w:p w14:paraId="0195D975" w14:textId="72850FEF" w:rsidR="002325A3" w:rsidRPr="005A2871" w:rsidRDefault="00CB14EE" w:rsidP="00D82BA8">
      <w:pPr>
        <w:pStyle w:val="Heading2"/>
        <w:spacing w:before="120" w:after="120" w:line="276" w:lineRule="auto"/>
        <w:rPr>
          <w:rFonts w:ascii="Times New Roman" w:hAnsi="Times New Roman" w:cs="Times New Roman"/>
        </w:rPr>
      </w:pPr>
      <w:bookmarkStart w:id="23" w:name="_Toc193181316"/>
      <w:r w:rsidRPr="005A2871">
        <w:rPr>
          <w:rFonts w:ascii="Times New Roman" w:hAnsi="Times New Roman" w:cs="Times New Roman"/>
        </w:rPr>
        <w:t>1</w:t>
      </w:r>
      <w:r w:rsidR="00C32300" w:rsidRPr="005A2871">
        <w:rPr>
          <w:rFonts w:ascii="Times New Roman" w:hAnsi="Times New Roman" w:cs="Times New Roman"/>
        </w:rPr>
        <w:t>4</w:t>
      </w:r>
      <w:r w:rsidR="002325A3" w:rsidRPr="005A2871">
        <w:rPr>
          <w:rFonts w:ascii="Times New Roman" w:hAnsi="Times New Roman" w:cs="Times New Roman"/>
        </w:rPr>
        <w:t xml:space="preserve">. </w:t>
      </w:r>
      <w:r w:rsidR="003D562F" w:rsidRPr="005A2871">
        <w:rPr>
          <w:rFonts w:ascii="Times New Roman" w:hAnsi="Times New Roman" w:cs="Times New Roman"/>
        </w:rPr>
        <w:t>Категории р</w:t>
      </w:r>
      <w:r w:rsidR="002325A3" w:rsidRPr="005A2871">
        <w:rPr>
          <w:rFonts w:ascii="Times New Roman" w:hAnsi="Times New Roman" w:cs="Times New Roman"/>
        </w:rPr>
        <w:t>азходи, допустими за финансиране:</w:t>
      </w:r>
      <w:bookmarkEnd w:id="23"/>
    </w:p>
    <w:p w14:paraId="61D2D119" w14:textId="30D09A60" w:rsidR="00836570" w:rsidRPr="005A2871" w:rsidRDefault="00836570" w:rsidP="0084363B">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При предоставяне на </w:t>
      </w:r>
      <w:r w:rsidR="00662D33" w:rsidRPr="005A2871">
        <w:rPr>
          <w:rFonts w:ascii="Times New Roman" w:hAnsi="Times New Roman" w:cs="Times New Roman"/>
          <w:sz w:val="24"/>
          <w:szCs w:val="24"/>
        </w:rPr>
        <w:t>безвъзмездна финансова помощ</w:t>
      </w:r>
      <w:r w:rsidRPr="005A2871">
        <w:rPr>
          <w:rFonts w:ascii="Times New Roman" w:hAnsi="Times New Roman" w:cs="Times New Roman"/>
          <w:sz w:val="24"/>
          <w:szCs w:val="24"/>
        </w:rPr>
        <w:t xml:space="preserve"> по настоящата процедура ще бъдат взети под внимание само „допустимите разходи”, детайлно описани по-долу и съответстващи на категориите разходи по програм</w:t>
      </w:r>
      <w:r w:rsidR="0084363B" w:rsidRPr="005A2871">
        <w:rPr>
          <w:rFonts w:ascii="Times New Roman" w:hAnsi="Times New Roman" w:cs="Times New Roman"/>
          <w:sz w:val="24"/>
          <w:szCs w:val="24"/>
        </w:rPr>
        <w:t>а</w:t>
      </w:r>
      <w:r w:rsidR="0014275A" w:rsidRPr="005A2871">
        <w:rPr>
          <w:rFonts w:ascii="Times New Roman" w:hAnsi="Times New Roman" w:cs="Times New Roman"/>
          <w:sz w:val="24"/>
          <w:szCs w:val="24"/>
        </w:rPr>
        <w:t xml:space="preserve"> </w:t>
      </w:r>
      <w:r w:rsidR="0084363B" w:rsidRPr="005A2871">
        <w:rPr>
          <w:rFonts w:ascii="Times New Roman" w:hAnsi="Times New Roman" w:cs="Times New Roman"/>
          <w:sz w:val="24"/>
          <w:szCs w:val="24"/>
        </w:rPr>
        <w:t>„</w:t>
      </w:r>
      <w:r w:rsidR="0014275A" w:rsidRPr="005A2871">
        <w:rPr>
          <w:rFonts w:ascii="Times New Roman" w:hAnsi="Times New Roman" w:cs="Times New Roman"/>
          <w:sz w:val="24"/>
          <w:szCs w:val="24"/>
        </w:rPr>
        <w:t>Хоризонт 2020</w:t>
      </w:r>
      <w:r w:rsidR="0084363B" w:rsidRPr="005A2871">
        <w:rPr>
          <w:rFonts w:ascii="Times New Roman" w:hAnsi="Times New Roman" w:cs="Times New Roman"/>
          <w:sz w:val="24"/>
          <w:szCs w:val="24"/>
        </w:rPr>
        <w:t>“</w:t>
      </w:r>
      <w:r w:rsidR="0014275A" w:rsidRPr="005A2871">
        <w:rPr>
          <w:rFonts w:ascii="Times New Roman" w:hAnsi="Times New Roman" w:cs="Times New Roman"/>
          <w:sz w:val="24"/>
          <w:szCs w:val="24"/>
        </w:rPr>
        <w:t xml:space="preserve"> и</w:t>
      </w:r>
      <w:r w:rsidRPr="005A2871">
        <w:rPr>
          <w:rFonts w:ascii="Times New Roman" w:hAnsi="Times New Roman" w:cs="Times New Roman"/>
          <w:sz w:val="24"/>
          <w:szCs w:val="24"/>
        </w:rPr>
        <w:t xml:space="preserve"> </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Хоризонт Европа</w:t>
      </w:r>
      <w:r w:rsidR="0084363B" w:rsidRPr="005A2871">
        <w:rPr>
          <w:rFonts w:ascii="Times New Roman" w:hAnsi="Times New Roman" w:cs="Times New Roman"/>
          <w:sz w:val="24"/>
          <w:szCs w:val="24"/>
        </w:rPr>
        <w:t>“</w:t>
      </w:r>
      <w:r w:rsidRPr="005A2871">
        <w:rPr>
          <w:rFonts w:ascii="Times New Roman" w:hAnsi="Times New Roman" w:cs="Times New Roman"/>
          <w:sz w:val="24"/>
          <w:szCs w:val="24"/>
        </w:rPr>
        <w:t xml:space="preserve"> и максимално допустимите размери на финансиране на съответната категория разход. Бюджетът представлява предварителна оценка на очакваните разходи и максимален размер на допустимите разходи. </w:t>
      </w:r>
    </w:p>
    <w:p w14:paraId="0773F215" w14:textId="5CDE18BE" w:rsidR="00D501E7" w:rsidRPr="005A2871" w:rsidRDefault="00411366" w:rsidP="0084363B">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По време на оценката на проектните предложения е възможно да бъдат установени обстоятелства, които да налагат промяна в бюджета. </w:t>
      </w:r>
      <w:r w:rsidR="00D501E7" w:rsidRPr="005A2871">
        <w:rPr>
          <w:rFonts w:ascii="Times New Roman" w:hAnsi="Times New Roman" w:cs="Times New Roman"/>
          <w:sz w:val="24"/>
          <w:szCs w:val="24"/>
        </w:rPr>
        <w:t xml:space="preserve">Възможните корекции на бюджета </w:t>
      </w:r>
      <w:r w:rsidR="00D501E7" w:rsidRPr="005A2871">
        <w:rPr>
          <w:rFonts w:ascii="Times New Roman" w:hAnsi="Times New Roman" w:cs="Times New Roman"/>
          <w:b/>
          <w:sz w:val="24"/>
          <w:szCs w:val="24"/>
        </w:rPr>
        <w:t>не могат</w:t>
      </w:r>
      <w:r w:rsidR="00D501E7" w:rsidRPr="005A2871">
        <w:rPr>
          <w:rFonts w:ascii="Times New Roman" w:hAnsi="Times New Roman" w:cs="Times New Roman"/>
          <w:sz w:val="24"/>
          <w:szCs w:val="24"/>
        </w:rPr>
        <w:t xml:space="preserve"> да доведат до увеличаване на размера на интензитета на заявената безвъзмездна финансова помощ по подаденото проектно предложение по настоящата процедура.</w:t>
      </w:r>
    </w:p>
    <w:p w14:paraId="5AC81DFD" w14:textId="77777777" w:rsidR="00836570" w:rsidRPr="005A2871" w:rsidRDefault="00836570" w:rsidP="0084363B">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b/>
          <w:sz w:val="24"/>
          <w:szCs w:val="24"/>
        </w:rPr>
        <w:t>ВАЖНО:</w:t>
      </w:r>
      <w:r w:rsidRPr="005A2871">
        <w:rPr>
          <w:rFonts w:ascii="Times New Roman" w:hAnsi="Times New Roman" w:cs="Times New Roman"/>
          <w:sz w:val="24"/>
          <w:szCs w:val="24"/>
        </w:rPr>
        <w:t xml:space="preserve"> Във връзка със спазването на принципа за недопускане под никаква форма на реализиране на печалба от безвъзмездното финансиране, печалбата подлежи на възстановяване</w:t>
      </w:r>
      <w:r w:rsidRPr="005A2871">
        <w:rPr>
          <w:rFonts w:ascii="Times New Roman" w:hAnsi="Times New Roman" w:cs="Times New Roman"/>
          <w:sz w:val="24"/>
          <w:szCs w:val="24"/>
          <w:vertAlign w:val="superscript"/>
        </w:rPr>
        <w:footnoteReference w:id="13"/>
      </w:r>
      <w:r w:rsidRPr="005A2871">
        <w:rPr>
          <w:rFonts w:ascii="Times New Roman" w:hAnsi="Times New Roman" w:cs="Times New Roman"/>
          <w:sz w:val="24"/>
          <w:szCs w:val="24"/>
        </w:rPr>
        <w:t>.</w:t>
      </w:r>
    </w:p>
    <w:p w14:paraId="175D9F3A" w14:textId="4DA6CB1F" w:rsidR="000B63D1" w:rsidRPr="005A2871" w:rsidRDefault="000B63D1" w:rsidP="00D82BA8">
      <w:pPr>
        <w:spacing w:line="276" w:lineRule="auto"/>
        <w:rPr>
          <w:rFonts w:ascii="Times New Roman" w:hAnsi="Times New Roman" w:cs="Times New Roman"/>
        </w:rPr>
      </w:pPr>
    </w:p>
    <w:p w14:paraId="6CC3FDCC" w14:textId="7736534C" w:rsidR="001603B0" w:rsidRPr="005A2871" w:rsidRDefault="001603B0" w:rsidP="00D82BA8">
      <w:pPr>
        <w:pStyle w:val="Heading2"/>
        <w:spacing w:before="120" w:after="120" w:line="276" w:lineRule="auto"/>
        <w:rPr>
          <w:rFonts w:ascii="Times New Roman" w:hAnsi="Times New Roman" w:cs="Times New Roman"/>
        </w:rPr>
      </w:pPr>
      <w:bookmarkStart w:id="24" w:name="_Toc442298722"/>
      <w:bookmarkStart w:id="25" w:name="_Toc193181317"/>
      <w:r w:rsidRPr="005A2871">
        <w:rPr>
          <w:rFonts w:ascii="Times New Roman" w:hAnsi="Times New Roman" w:cs="Times New Roman"/>
        </w:rPr>
        <w:t>1</w:t>
      </w:r>
      <w:r w:rsidR="00C32300" w:rsidRPr="005A2871">
        <w:rPr>
          <w:rFonts w:ascii="Times New Roman" w:hAnsi="Times New Roman" w:cs="Times New Roman"/>
        </w:rPr>
        <w:t>4</w:t>
      </w:r>
      <w:r w:rsidRPr="005A2871">
        <w:rPr>
          <w:rFonts w:ascii="Times New Roman" w:hAnsi="Times New Roman" w:cs="Times New Roman"/>
        </w:rPr>
        <w:t>.1. Условия за допустимост на разходите</w:t>
      </w:r>
      <w:bookmarkEnd w:id="24"/>
      <w:bookmarkEnd w:id="25"/>
    </w:p>
    <w:p w14:paraId="20815D71" w14:textId="3FB111BE" w:rsidR="008D37F5" w:rsidRPr="005A2871" w:rsidRDefault="008D37F5" w:rsidP="008D37F5">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bookmarkStart w:id="26" w:name="_Toc442298723"/>
      <w:r w:rsidRPr="005A2871">
        <w:rPr>
          <w:rFonts w:ascii="Times New Roman" w:eastAsia="Calibri" w:hAnsi="Times New Roman" w:cs="Times New Roman"/>
          <w:sz w:val="24"/>
          <w:szCs w:val="24"/>
        </w:rPr>
        <w:t>За да бъдат допустими разходите по настоящата процедура чрез директно предоставяне на средства трябва да отговарят на следните условия:</w:t>
      </w:r>
    </w:p>
    <w:p w14:paraId="1DEA7784" w14:textId="2AE512E0" w:rsidR="008D37F5" w:rsidRPr="005A2871" w:rsidRDefault="008D37F5" w:rsidP="00662D3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 xml:space="preserve">1/ </w:t>
      </w:r>
      <w:r w:rsidRPr="005A2871">
        <w:rPr>
          <w:rFonts w:ascii="Times New Roman" w:eastAsia="Calibri" w:hAnsi="Times New Roman" w:cs="Times New Roman"/>
          <w:sz w:val="24"/>
          <w:szCs w:val="24"/>
        </w:rPr>
        <w:t xml:space="preserve">Да са в съответствие с категориите разходи, максималните допустими прагове и начините за изчисляване, включени в проекта по програма </w:t>
      </w:r>
      <w:r w:rsidR="0084363B" w:rsidRPr="005A2871">
        <w:rPr>
          <w:rFonts w:ascii="Times New Roman" w:eastAsia="Calibri" w:hAnsi="Times New Roman" w:cs="Times New Roman"/>
          <w:sz w:val="24"/>
          <w:szCs w:val="24"/>
        </w:rPr>
        <w:t>„Хоризонт 2020“ или „</w:t>
      </w:r>
      <w:r w:rsidRPr="005A2871">
        <w:rPr>
          <w:rFonts w:ascii="Times New Roman" w:eastAsia="Calibri" w:hAnsi="Times New Roman" w:cs="Times New Roman"/>
          <w:sz w:val="24"/>
          <w:szCs w:val="24"/>
        </w:rPr>
        <w:t>Хоризонт Европа</w:t>
      </w:r>
      <w:r w:rsidR="0084363B" w:rsidRPr="005A2871">
        <w:rPr>
          <w:rFonts w:ascii="Times New Roman" w:eastAsia="Calibri" w:hAnsi="Times New Roman" w:cs="Times New Roman"/>
          <w:sz w:val="24"/>
          <w:szCs w:val="24"/>
        </w:rPr>
        <w:t>“</w:t>
      </w:r>
      <w:r w:rsidRPr="005A2871">
        <w:rPr>
          <w:rFonts w:ascii="Times New Roman" w:eastAsia="Calibri" w:hAnsi="Times New Roman" w:cs="Times New Roman"/>
          <w:sz w:val="24"/>
          <w:szCs w:val="24"/>
        </w:rPr>
        <w:t xml:space="preserve"> и в </w:t>
      </w:r>
      <w:r w:rsidR="00F3128D" w:rsidRPr="005A2871">
        <w:rPr>
          <w:rFonts w:ascii="Times New Roman" w:eastAsia="Calibri" w:hAnsi="Times New Roman" w:cs="Times New Roman"/>
          <w:sz w:val="24"/>
          <w:szCs w:val="24"/>
        </w:rPr>
        <w:t xml:space="preserve">административния </w:t>
      </w:r>
      <w:r w:rsidRPr="005A2871">
        <w:rPr>
          <w:rFonts w:ascii="Times New Roman" w:eastAsia="Calibri" w:hAnsi="Times New Roman" w:cs="Times New Roman"/>
          <w:sz w:val="24"/>
          <w:szCs w:val="24"/>
        </w:rPr>
        <w:t xml:space="preserve">договор за </w:t>
      </w:r>
      <w:r w:rsidR="00F3128D" w:rsidRPr="005A2871">
        <w:rPr>
          <w:rFonts w:ascii="Times New Roman" w:eastAsia="Calibri" w:hAnsi="Times New Roman" w:cs="Times New Roman"/>
          <w:sz w:val="24"/>
          <w:szCs w:val="24"/>
        </w:rPr>
        <w:t>предоставяне на безвъзмездна финансова помощ, сключен с конкретния бенефициент по настоящата процедура</w:t>
      </w:r>
      <w:r w:rsidRPr="005A2871">
        <w:rPr>
          <w:rFonts w:ascii="Times New Roman" w:eastAsia="Calibri" w:hAnsi="Times New Roman" w:cs="Times New Roman"/>
          <w:sz w:val="24"/>
          <w:szCs w:val="24"/>
        </w:rPr>
        <w:t>.</w:t>
      </w:r>
    </w:p>
    <w:p w14:paraId="46F7D706" w14:textId="2C729C0A" w:rsidR="008D37F5" w:rsidRPr="005A2871" w:rsidRDefault="008D37F5" w:rsidP="008D37F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2/</w:t>
      </w:r>
      <w:r w:rsidRPr="005A2871">
        <w:rPr>
          <w:rFonts w:ascii="Times New Roman" w:eastAsia="Calibri" w:hAnsi="Times New Roman" w:cs="Times New Roman"/>
          <w:sz w:val="24"/>
          <w:szCs w:val="24"/>
        </w:rPr>
        <w:t xml:space="preserve"> </w:t>
      </w:r>
      <w:r w:rsidR="00F3128D" w:rsidRPr="005A2871">
        <w:rPr>
          <w:rFonts w:ascii="Times New Roman" w:eastAsia="Calibri" w:hAnsi="Times New Roman" w:cs="Times New Roman"/>
          <w:sz w:val="24"/>
          <w:szCs w:val="24"/>
        </w:rPr>
        <w:t xml:space="preserve">Да бъдат извършени </w:t>
      </w:r>
      <w:r w:rsidR="00070EA2" w:rsidRPr="005A2871">
        <w:rPr>
          <w:rFonts w:ascii="Times New Roman" w:eastAsia="Calibri" w:hAnsi="Times New Roman" w:cs="Times New Roman"/>
          <w:sz w:val="24"/>
          <w:szCs w:val="24"/>
        </w:rPr>
        <w:t xml:space="preserve">в периода на допустимост на разходите, </w:t>
      </w:r>
      <w:r w:rsidR="00F3128D" w:rsidRPr="005A2871">
        <w:rPr>
          <w:rFonts w:ascii="Times New Roman" w:eastAsia="Calibri" w:hAnsi="Times New Roman" w:cs="Times New Roman"/>
          <w:sz w:val="24"/>
          <w:szCs w:val="24"/>
        </w:rPr>
        <w:t xml:space="preserve">след датата на </w:t>
      </w:r>
      <w:r w:rsidR="00012AFA" w:rsidRPr="005A2871">
        <w:rPr>
          <w:rFonts w:ascii="Times New Roman" w:eastAsia="Calibri" w:hAnsi="Times New Roman" w:cs="Times New Roman"/>
          <w:sz w:val="24"/>
          <w:szCs w:val="24"/>
        </w:rPr>
        <w:t>подаване на проекта към Европейската комисия по програма „Хоризонт 2020“ или „Хоризонт Европа“, но не по-рано от 01.01.2021 г.</w:t>
      </w:r>
      <w:r w:rsidR="00012AFA" w:rsidRPr="005A2871">
        <w:rPr>
          <w:rStyle w:val="FootnoteReference"/>
          <w:rFonts w:ascii="Times New Roman" w:eastAsia="Calibri" w:hAnsi="Times New Roman" w:cs="Times New Roman"/>
          <w:sz w:val="24"/>
          <w:szCs w:val="24"/>
        </w:rPr>
        <w:footnoteReference w:id="14"/>
      </w:r>
      <w:r w:rsidR="00012AFA" w:rsidRPr="005A2871">
        <w:rPr>
          <w:rFonts w:ascii="Times New Roman" w:eastAsia="Calibri" w:hAnsi="Times New Roman" w:cs="Times New Roman"/>
          <w:sz w:val="24"/>
          <w:szCs w:val="24"/>
        </w:rPr>
        <w:t xml:space="preserve"> </w:t>
      </w:r>
      <w:r w:rsidR="00F3128D" w:rsidRPr="005A2871">
        <w:rPr>
          <w:rFonts w:ascii="Times New Roman" w:eastAsia="Calibri" w:hAnsi="Times New Roman" w:cs="Times New Roman"/>
          <w:sz w:val="24"/>
          <w:szCs w:val="24"/>
        </w:rPr>
        <w:t>и до крайния срок за изпълнение на договора</w:t>
      </w:r>
      <w:r w:rsidR="00070EA2" w:rsidRPr="005A2871">
        <w:rPr>
          <w:rFonts w:ascii="Times New Roman" w:eastAsia="Calibri" w:hAnsi="Times New Roman" w:cs="Times New Roman"/>
          <w:sz w:val="24"/>
          <w:szCs w:val="24"/>
        </w:rPr>
        <w:t xml:space="preserve"> - датата на представяне на финален отчет</w:t>
      </w:r>
      <w:r w:rsidR="00F3128D" w:rsidRPr="005A2871">
        <w:rPr>
          <w:rFonts w:ascii="Times New Roman" w:eastAsia="Calibri" w:hAnsi="Times New Roman" w:cs="Times New Roman"/>
          <w:sz w:val="24"/>
          <w:szCs w:val="24"/>
        </w:rPr>
        <w:t xml:space="preserve">, </w:t>
      </w:r>
      <w:r w:rsidR="00A16BCD" w:rsidRPr="005A2871">
        <w:rPr>
          <w:rFonts w:ascii="Times New Roman" w:eastAsia="Calibri" w:hAnsi="Times New Roman" w:cs="Times New Roman"/>
          <w:sz w:val="24"/>
          <w:szCs w:val="24"/>
        </w:rPr>
        <w:t xml:space="preserve">с изключение на разходите за изготвяне на сертификат за финансово становище, </w:t>
      </w:r>
      <w:r w:rsidR="00F3128D" w:rsidRPr="005A2871">
        <w:rPr>
          <w:rFonts w:ascii="Times New Roman" w:eastAsia="Calibri" w:hAnsi="Times New Roman" w:cs="Times New Roman"/>
          <w:sz w:val="24"/>
          <w:szCs w:val="24"/>
        </w:rPr>
        <w:t xml:space="preserve">но не по-късно от 31.12.2029 г.  </w:t>
      </w:r>
    </w:p>
    <w:p w14:paraId="2D00D361" w14:textId="262DFDDE" w:rsidR="008D37F5" w:rsidRPr="005A2871" w:rsidRDefault="008D37F5" w:rsidP="008D37F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 xml:space="preserve">3/ </w:t>
      </w:r>
      <w:proofErr w:type="spellStart"/>
      <w:r w:rsidRPr="005A2871">
        <w:rPr>
          <w:rFonts w:ascii="Times New Roman" w:eastAsia="Calibri" w:hAnsi="Times New Roman" w:cs="Times New Roman"/>
          <w:sz w:val="24"/>
          <w:szCs w:val="24"/>
        </w:rPr>
        <w:t>Разходооправдателните</w:t>
      </w:r>
      <w:proofErr w:type="spellEnd"/>
      <w:r w:rsidRPr="005A2871">
        <w:rPr>
          <w:rFonts w:ascii="Times New Roman" w:eastAsia="Calibri" w:hAnsi="Times New Roman" w:cs="Times New Roman"/>
          <w:sz w:val="24"/>
          <w:szCs w:val="24"/>
        </w:rPr>
        <w:t xml:space="preserve"> документи следва да бъдат издадени в периода на допустимост на разходите по </w:t>
      </w:r>
      <w:r w:rsidR="00070EA2" w:rsidRPr="005A2871">
        <w:rPr>
          <w:rFonts w:ascii="Times New Roman" w:eastAsia="Calibri" w:hAnsi="Times New Roman" w:cs="Times New Roman"/>
          <w:sz w:val="24"/>
          <w:szCs w:val="24"/>
        </w:rPr>
        <w:t xml:space="preserve">т. 2. </w:t>
      </w:r>
      <w:r w:rsidRPr="005A2871">
        <w:rPr>
          <w:rFonts w:ascii="Times New Roman" w:eastAsia="Calibri" w:hAnsi="Times New Roman" w:cs="Times New Roman"/>
          <w:sz w:val="24"/>
          <w:szCs w:val="24"/>
        </w:rPr>
        <w:t xml:space="preserve">. </w:t>
      </w:r>
    </w:p>
    <w:p w14:paraId="13B9EDAF" w14:textId="02A05D2B" w:rsidR="008D37F5" w:rsidRPr="005A2871" w:rsidRDefault="008D37F5" w:rsidP="008D37F5">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b/>
          <w:i/>
          <w:sz w:val="24"/>
          <w:szCs w:val="24"/>
        </w:rPr>
      </w:pPr>
      <w:r w:rsidRPr="005A2871">
        <w:rPr>
          <w:rFonts w:ascii="Times New Roman" w:eastAsia="Calibri" w:hAnsi="Times New Roman" w:cs="Times New Roman"/>
          <w:b/>
          <w:sz w:val="24"/>
          <w:szCs w:val="24"/>
        </w:rPr>
        <w:t>4/</w:t>
      </w:r>
      <w:r w:rsidRPr="005A2871">
        <w:rPr>
          <w:rFonts w:ascii="Times New Roman" w:eastAsia="Calibri" w:hAnsi="Times New Roman" w:cs="Times New Roman"/>
          <w:sz w:val="24"/>
          <w:szCs w:val="24"/>
        </w:rPr>
        <w:t xml:space="preserve"> Да са действително платени от страна на </w:t>
      </w:r>
      <w:r w:rsidR="001F2BC4">
        <w:rPr>
          <w:rFonts w:ascii="Times New Roman" w:eastAsia="Calibri" w:hAnsi="Times New Roman" w:cs="Times New Roman"/>
          <w:sz w:val="24"/>
          <w:szCs w:val="24"/>
        </w:rPr>
        <w:t>конкретния бенефициент</w:t>
      </w:r>
      <w:r w:rsidRPr="005A2871">
        <w:rPr>
          <w:rFonts w:ascii="Times New Roman" w:eastAsia="Calibri" w:hAnsi="Times New Roman" w:cs="Times New Roman"/>
          <w:sz w:val="24"/>
          <w:szCs w:val="24"/>
        </w:rPr>
        <w:t xml:space="preserve">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финалния отчет по</w:t>
      </w:r>
      <w:r w:rsidR="00A92AAE" w:rsidRPr="005A2871">
        <w:rPr>
          <w:rFonts w:ascii="Times New Roman" w:eastAsia="Calibri" w:hAnsi="Times New Roman" w:cs="Times New Roman"/>
          <w:sz w:val="24"/>
          <w:szCs w:val="24"/>
        </w:rPr>
        <w:t xml:space="preserve"> пр</w:t>
      </w:r>
      <w:r w:rsidR="00381C61" w:rsidRPr="005A2871">
        <w:rPr>
          <w:rFonts w:ascii="Times New Roman" w:eastAsia="Calibri" w:hAnsi="Times New Roman" w:cs="Times New Roman"/>
          <w:sz w:val="24"/>
          <w:szCs w:val="24"/>
        </w:rPr>
        <w:t>о</w:t>
      </w:r>
      <w:r w:rsidR="00A92AAE" w:rsidRPr="005A2871">
        <w:rPr>
          <w:rFonts w:ascii="Times New Roman" w:eastAsia="Calibri" w:hAnsi="Times New Roman" w:cs="Times New Roman"/>
          <w:sz w:val="24"/>
          <w:szCs w:val="24"/>
        </w:rPr>
        <w:t>екта</w:t>
      </w:r>
      <w:r w:rsidRPr="005A2871">
        <w:rPr>
          <w:rFonts w:ascii="Times New Roman" w:eastAsia="Calibri" w:hAnsi="Times New Roman" w:cs="Times New Roman"/>
          <w:sz w:val="24"/>
          <w:szCs w:val="24"/>
        </w:rPr>
        <w:t>. Разходи, подкрепени с протоколи за прихващане, не се считат за допустими.</w:t>
      </w:r>
      <w:r w:rsidRPr="005A2871">
        <w:rPr>
          <w:rFonts w:ascii="Times New Roman" w:eastAsia="Calibri" w:hAnsi="Times New Roman" w:cs="Times New Roman"/>
          <w:b/>
          <w:i/>
          <w:sz w:val="24"/>
          <w:szCs w:val="24"/>
        </w:rPr>
        <w:t xml:space="preserve"> </w:t>
      </w:r>
    </w:p>
    <w:p w14:paraId="126749FB" w14:textId="59524D80" w:rsidR="003751A7" w:rsidRPr="005A2871" w:rsidRDefault="003751A7" w:rsidP="008D37F5">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 xml:space="preserve">5/ </w:t>
      </w:r>
      <w:r w:rsidR="006256A6" w:rsidRPr="005A2871">
        <w:rPr>
          <w:rFonts w:ascii="Times New Roman" w:eastAsia="Calibri" w:hAnsi="Times New Roman" w:cs="Times New Roman"/>
          <w:sz w:val="24"/>
          <w:szCs w:val="24"/>
        </w:rPr>
        <w:t>В</w:t>
      </w:r>
      <w:r w:rsidR="006256A6" w:rsidRPr="005A2871">
        <w:rPr>
          <w:rFonts w:ascii="Times New Roman" w:eastAsia="Times New Roman" w:hAnsi="Times New Roman"/>
          <w:sz w:val="24"/>
          <w:szCs w:val="24"/>
          <w:lang w:eastAsia="fr-FR"/>
        </w:rPr>
        <w:t xml:space="preserve"> </w:t>
      </w:r>
      <w:r w:rsidR="00305024" w:rsidRPr="005A2871">
        <w:rPr>
          <w:rFonts w:ascii="Times New Roman" w:eastAsia="Times New Roman" w:hAnsi="Times New Roman"/>
          <w:sz w:val="24"/>
          <w:szCs w:val="24"/>
          <w:lang w:eastAsia="fr-FR"/>
        </w:rPr>
        <w:t>проектната документация, съхранявана от</w:t>
      </w:r>
      <w:r w:rsidR="002C7241" w:rsidRPr="005A2871">
        <w:rPr>
          <w:rFonts w:ascii="Times New Roman" w:eastAsia="Times New Roman" w:hAnsi="Times New Roman"/>
          <w:sz w:val="24"/>
          <w:szCs w:val="24"/>
          <w:lang w:eastAsia="fr-FR"/>
        </w:rPr>
        <w:t xml:space="preserve"> </w:t>
      </w:r>
      <w:r w:rsidR="001F2BC4">
        <w:rPr>
          <w:rFonts w:ascii="Times New Roman" w:eastAsia="Times New Roman" w:hAnsi="Times New Roman"/>
          <w:sz w:val="24"/>
          <w:szCs w:val="24"/>
          <w:lang w:eastAsia="fr-FR"/>
        </w:rPr>
        <w:t>конкретния бенефициент</w:t>
      </w:r>
      <w:r w:rsidR="002C7241" w:rsidRPr="005A2871">
        <w:rPr>
          <w:rFonts w:ascii="Times New Roman" w:eastAsia="Times New Roman" w:hAnsi="Times New Roman"/>
          <w:sz w:val="24"/>
          <w:szCs w:val="24"/>
          <w:lang w:eastAsia="fr-FR"/>
        </w:rPr>
        <w:t xml:space="preserve"> </w:t>
      </w:r>
      <w:r w:rsidR="00F3480C" w:rsidRPr="005A2871">
        <w:rPr>
          <w:rFonts w:ascii="Times New Roman" w:eastAsia="Times New Roman" w:hAnsi="Times New Roman"/>
          <w:sz w:val="24"/>
          <w:szCs w:val="24"/>
          <w:lang w:eastAsia="fr-FR"/>
        </w:rPr>
        <w:t xml:space="preserve">да са налични </w:t>
      </w:r>
      <w:r w:rsidR="002C7241" w:rsidRPr="005A2871">
        <w:rPr>
          <w:rFonts w:ascii="Times New Roman" w:eastAsia="Times New Roman" w:hAnsi="Times New Roman"/>
          <w:sz w:val="24"/>
          <w:szCs w:val="24"/>
          <w:lang w:eastAsia="fr-FR"/>
        </w:rPr>
        <w:t>о</w:t>
      </w:r>
      <w:r w:rsidRPr="005A2871">
        <w:rPr>
          <w:rFonts w:ascii="Times New Roman" w:eastAsia="Calibri" w:hAnsi="Times New Roman" w:cs="Times New Roman"/>
          <w:sz w:val="24"/>
          <w:szCs w:val="24"/>
        </w:rPr>
        <w:t xml:space="preserve">ригинални </w:t>
      </w:r>
      <w:proofErr w:type="spellStart"/>
      <w:r w:rsidRPr="005A2871">
        <w:rPr>
          <w:rFonts w:ascii="Times New Roman" w:eastAsia="Calibri" w:hAnsi="Times New Roman" w:cs="Times New Roman"/>
          <w:sz w:val="24"/>
          <w:szCs w:val="24"/>
        </w:rPr>
        <w:t>разходооправдателни</w:t>
      </w:r>
      <w:proofErr w:type="spellEnd"/>
      <w:r w:rsidRPr="005A2871">
        <w:rPr>
          <w:rFonts w:ascii="Times New Roman" w:eastAsia="Calibri" w:hAnsi="Times New Roman" w:cs="Times New Roman"/>
          <w:sz w:val="24"/>
          <w:szCs w:val="24"/>
        </w:rPr>
        <w:t xml:space="preserve"> документи</w:t>
      </w:r>
      <w:r w:rsidR="007A2A3A" w:rsidRPr="005A2871">
        <w:rPr>
          <w:rFonts w:ascii="Times New Roman" w:eastAsia="Calibri" w:hAnsi="Times New Roman" w:cs="Times New Roman"/>
          <w:sz w:val="24"/>
          <w:szCs w:val="24"/>
        </w:rPr>
        <w:t>,</w:t>
      </w:r>
      <w:r w:rsidRPr="005A2871">
        <w:rPr>
          <w:rFonts w:ascii="Times New Roman" w:eastAsia="Calibri" w:hAnsi="Times New Roman" w:cs="Times New Roman"/>
          <w:sz w:val="24"/>
          <w:szCs w:val="24"/>
        </w:rPr>
        <w:t xml:space="preserve"> подкрепящи извършените разходи</w:t>
      </w:r>
      <w:r w:rsidR="00B25D70" w:rsidRPr="005A2871">
        <w:rPr>
          <w:rFonts w:ascii="Times New Roman" w:eastAsia="Calibri" w:hAnsi="Times New Roman" w:cs="Times New Roman"/>
          <w:sz w:val="24"/>
          <w:szCs w:val="24"/>
        </w:rPr>
        <w:t>.</w:t>
      </w:r>
    </w:p>
    <w:p w14:paraId="5EE003F3" w14:textId="0B1D9D72" w:rsidR="008D37F5" w:rsidRPr="005A2871" w:rsidRDefault="00BF68B0" w:rsidP="008D37F5">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6</w:t>
      </w:r>
      <w:r w:rsidR="008D37F5" w:rsidRPr="005A2871">
        <w:rPr>
          <w:rFonts w:ascii="Times New Roman" w:eastAsia="Calibri" w:hAnsi="Times New Roman" w:cs="Times New Roman"/>
          <w:b/>
          <w:sz w:val="24"/>
          <w:szCs w:val="24"/>
        </w:rPr>
        <w:t>/</w:t>
      </w:r>
      <w:r w:rsidR="008D37F5" w:rsidRPr="005A2871">
        <w:rPr>
          <w:rFonts w:ascii="Times New Roman" w:eastAsia="Calibri" w:hAnsi="Times New Roman" w:cs="Times New Roman"/>
          <w:sz w:val="24"/>
          <w:szCs w:val="24"/>
        </w:rPr>
        <w:t xml:space="preserve"> Да са отразени в счетоводната документация на </w:t>
      </w:r>
      <w:r w:rsidR="001F1FD0">
        <w:rPr>
          <w:rFonts w:ascii="Times New Roman" w:eastAsia="Times New Roman" w:hAnsi="Times New Roman"/>
          <w:sz w:val="24"/>
          <w:szCs w:val="24"/>
          <w:lang w:eastAsia="fr-FR"/>
        </w:rPr>
        <w:t>конкретния бенефициент</w:t>
      </w:r>
      <w:r w:rsidR="008D37F5" w:rsidRPr="005A2871">
        <w:rPr>
          <w:rFonts w:ascii="Times New Roman" w:eastAsia="Calibri" w:hAnsi="Times New Roman" w:cs="Times New Roman"/>
          <w:sz w:val="24"/>
          <w:szCs w:val="24"/>
        </w:rPr>
        <w:t xml:space="preserve"> чрез отделни счетоводни аналитични сметки или в отделна счетоводна система</w:t>
      </w:r>
      <w:r w:rsidR="008D37F5" w:rsidRPr="005A2871">
        <w:rPr>
          <w:rFonts w:ascii="Times New Roman" w:eastAsia="Calibri" w:hAnsi="Times New Roman" w:cs="Times New Roman"/>
        </w:rPr>
        <w:t xml:space="preserve"> </w:t>
      </w:r>
      <w:r w:rsidR="008D37F5" w:rsidRPr="005A2871">
        <w:rPr>
          <w:rFonts w:ascii="Times New Roman" w:eastAsia="Calibri" w:hAnsi="Times New Roman" w:cs="Times New Roman"/>
          <w:sz w:val="24"/>
          <w:szCs w:val="24"/>
        </w:rPr>
        <w:t>с утвърдени сметки за отчитане на разходи.</w:t>
      </w:r>
    </w:p>
    <w:p w14:paraId="71A5BC2D" w14:textId="77777777" w:rsidR="008D37F5" w:rsidRPr="005A2871" w:rsidRDefault="008D37F5" w:rsidP="008D37F5">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7/</w:t>
      </w:r>
      <w:r w:rsidRPr="005A2871">
        <w:rPr>
          <w:rFonts w:ascii="Times New Roman" w:eastAsia="Calibri" w:hAnsi="Times New Roman" w:cs="Times New Roman"/>
          <w:sz w:val="24"/>
          <w:szCs w:val="24"/>
        </w:rPr>
        <w:t xml:space="preserve"> Да са за реално доставени стоки и услуги.</w:t>
      </w:r>
    </w:p>
    <w:p w14:paraId="7E30EBFA" w14:textId="416B25EF" w:rsidR="008D37F5" w:rsidRPr="005A2871" w:rsidRDefault="008D37F5" w:rsidP="008D37F5">
      <w:pPr>
        <w:pBdr>
          <w:top w:val="single" w:sz="4" w:space="1" w:color="auto"/>
          <w:left w:val="single" w:sz="4" w:space="4" w:color="auto"/>
          <w:bottom w:val="single" w:sz="4" w:space="1" w:color="auto"/>
          <w:right w:val="single" w:sz="4" w:space="4" w:color="auto"/>
        </w:pBdr>
        <w:spacing w:after="36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Бюджетът във Формуляра за кандидатстване трябва да отразява допустимите разходи, които са свързани с изпълнението на предложението за изпълнение на проекта и съответства на проекта, отличен с „Печат за високи постижения“ от Европейския иновационен съвет  по програма </w:t>
      </w:r>
      <w:r w:rsidR="009F2961" w:rsidRPr="005A2871">
        <w:rPr>
          <w:rFonts w:ascii="Times New Roman" w:eastAsia="Calibri" w:hAnsi="Times New Roman" w:cs="Times New Roman"/>
          <w:sz w:val="24"/>
          <w:szCs w:val="24"/>
        </w:rPr>
        <w:t>„Хоризонт 2020“ или „</w:t>
      </w:r>
      <w:r w:rsidRPr="005A2871">
        <w:rPr>
          <w:rFonts w:ascii="Times New Roman" w:eastAsia="Calibri" w:hAnsi="Times New Roman" w:cs="Times New Roman"/>
          <w:sz w:val="24"/>
          <w:szCs w:val="24"/>
        </w:rPr>
        <w:t>Хоризонт Европа</w:t>
      </w:r>
      <w:r w:rsidR="009F2961" w:rsidRPr="005A2871">
        <w:rPr>
          <w:rFonts w:ascii="Times New Roman" w:eastAsia="Calibri" w:hAnsi="Times New Roman" w:cs="Times New Roman"/>
          <w:sz w:val="24"/>
          <w:szCs w:val="24"/>
        </w:rPr>
        <w:t>“</w:t>
      </w:r>
      <w:r w:rsidRPr="005A2871">
        <w:rPr>
          <w:rFonts w:ascii="Times New Roman" w:eastAsia="Calibri" w:hAnsi="Times New Roman" w:cs="Times New Roman"/>
          <w:sz w:val="24"/>
          <w:szCs w:val="24"/>
        </w:rPr>
        <w:t xml:space="preserve">. </w:t>
      </w:r>
    </w:p>
    <w:p w14:paraId="176807B5" w14:textId="7FDA230E" w:rsidR="001603B0" w:rsidRPr="005A2871" w:rsidRDefault="00C32300" w:rsidP="00D82BA8">
      <w:pPr>
        <w:pStyle w:val="Heading2"/>
        <w:spacing w:before="120" w:after="120" w:line="276" w:lineRule="auto"/>
        <w:rPr>
          <w:rFonts w:ascii="Times New Roman" w:hAnsi="Times New Roman" w:cs="Times New Roman"/>
        </w:rPr>
      </w:pPr>
      <w:bookmarkStart w:id="27" w:name="_Toc193181318"/>
      <w:r w:rsidRPr="005A2871">
        <w:rPr>
          <w:rFonts w:ascii="Times New Roman" w:hAnsi="Times New Roman" w:cs="Times New Roman"/>
        </w:rPr>
        <w:t>14</w:t>
      </w:r>
      <w:r w:rsidR="001603B0" w:rsidRPr="005A2871">
        <w:rPr>
          <w:rFonts w:ascii="Times New Roman" w:hAnsi="Times New Roman" w:cs="Times New Roman"/>
        </w:rPr>
        <w:t>.2. Допустими разходи</w:t>
      </w:r>
      <w:bookmarkEnd w:id="26"/>
      <w:bookmarkEnd w:id="27"/>
    </w:p>
    <w:p w14:paraId="6E0A3EB7" w14:textId="47F1B780" w:rsidR="00F3128D" w:rsidRPr="005A2871" w:rsidRDefault="00252B92" w:rsidP="0072704C">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szCs w:val="24"/>
        </w:rPr>
      </w:pPr>
      <w:bookmarkStart w:id="28" w:name="_Toc442298724"/>
      <w:r w:rsidRPr="005A2871">
        <w:rPr>
          <w:rFonts w:ascii="Times New Roman" w:hAnsi="Times New Roman" w:cs="Times New Roman"/>
          <w:sz w:val="24"/>
          <w:szCs w:val="24"/>
        </w:rPr>
        <w:t xml:space="preserve">Допустимите разходи са в съответствие с разпоредбите на Регламент (ЕС, </w:t>
      </w:r>
      <w:proofErr w:type="spellStart"/>
      <w:r w:rsidRPr="005A2871">
        <w:rPr>
          <w:rFonts w:ascii="Times New Roman" w:hAnsi="Times New Roman" w:cs="Times New Roman"/>
          <w:sz w:val="24"/>
          <w:szCs w:val="24"/>
        </w:rPr>
        <w:t>Евратом</w:t>
      </w:r>
      <w:proofErr w:type="spellEnd"/>
      <w:r w:rsidRPr="005A2871">
        <w:rPr>
          <w:rFonts w:ascii="Times New Roman" w:hAnsi="Times New Roman" w:cs="Times New Roman"/>
          <w:sz w:val="24"/>
          <w:szCs w:val="24"/>
        </w:rPr>
        <w:t>) 2024/2509, Регламент (ЕС) 2021/695 Регламент (ЕС) 2021/1060, Регламент (ЕС) 2021/1058, ЗУСЕФСУ, ПМС № 86/2023 г., приложимата национална уредба и приложимото общностно законодателство в областта на държавните помощи, и следва да са необходими за изпълнението на допустимите дейности по операцията.</w:t>
      </w:r>
      <w:r w:rsidR="00662D33" w:rsidRPr="005A2871">
        <w:rPr>
          <w:rFonts w:ascii="Times New Roman" w:hAnsi="Times New Roman" w:cs="Times New Roman"/>
          <w:sz w:val="24"/>
          <w:szCs w:val="24"/>
        </w:rPr>
        <w:t xml:space="preserve"> </w:t>
      </w:r>
      <w:r w:rsidR="0016182D" w:rsidRPr="005A2871">
        <w:rPr>
          <w:rFonts w:ascii="Times New Roman" w:hAnsi="Times New Roman" w:cs="Times New Roman"/>
          <w:sz w:val="24"/>
          <w:szCs w:val="24"/>
        </w:rPr>
        <w:t>По настоящата операция могат да бъдат финансирани единствено разходите, включени в проектните предложения на иновативни предприятия, отличени с „Печат за високи постижения“ от Европейския съвет</w:t>
      </w:r>
      <w:r w:rsidR="00662D33" w:rsidRPr="005A2871">
        <w:rPr>
          <w:rFonts w:ascii="Times New Roman" w:hAnsi="Times New Roman" w:cs="Times New Roman"/>
          <w:sz w:val="24"/>
          <w:szCs w:val="24"/>
        </w:rPr>
        <w:t xml:space="preserve"> </w:t>
      </w:r>
      <w:r w:rsidR="0016182D" w:rsidRPr="005A2871">
        <w:rPr>
          <w:rFonts w:ascii="Times New Roman" w:hAnsi="Times New Roman" w:cs="Times New Roman"/>
          <w:sz w:val="24"/>
          <w:szCs w:val="24"/>
        </w:rPr>
        <w:t xml:space="preserve">по иновациите по </w:t>
      </w:r>
      <w:r w:rsidR="00F51CDB" w:rsidRPr="005A2871">
        <w:rPr>
          <w:rFonts w:ascii="Times New Roman" w:hAnsi="Times New Roman" w:cs="Times New Roman"/>
          <w:sz w:val="24"/>
          <w:szCs w:val="24"/>
        </w:rPr>
        <w:t xml:space="preserve">програма </w:t>
      </w:r>
      <w:r w:rsidR="0084363B" w:rsidRPr="005A2871">
        <w:rPr>
          <w:rFonts w:ascii="Times New Roman" w:eastAsia="Calibri" w:hAnsi="Times New Roman" w:cs="Times New Roman"/>
          <w:sz w:val="24"/>
          <w:szCs w:val="24"/>
        </w:rPr>
        <w:t>„Хоризонт 2020“ или „</w:t>
      </w:r>
      <w:r w:rsidR="0016182D" w:rsidRPr="005A2871">
        <w:rPr>
          <w:rFonts w:ascii="Times New Roman" w:hAnsi="Times New Roman" w:cs="Times New Roman"/>
          <w:sz w:val="24"/>
          <w:szCs w:val="24"/>
        </w:rPr>
        <w:t>Хоризонт Европа</w:t>
      </w:r>
      <w:r w:rsidR="0084363B" w:rsidRPr="005A2871">
        <w:rPr>
          <w:rFonts w:ascii="Times New Roman" w:hAnsi="Times New Roman" w:cs="Times New Roman"/>
          <w:sz w:val="24"/>
          <w:szCs w:val="24"/>
        </w:rPr>
        <w:t>“</w:t>
      </w:r>
      <w:r w:rsidR="0016182D" w:rsidRPr="005A2871">
        <w:rPr>
          <w:rFonts w:ascii="Times New Roman" w:hAnsi="Times New Roman" w:cs="Times New Roman"/>
          <w:sz w:val="24"/>
          <w:szCs w:val="24"/>
        </w:rPr>
        <w:t xml:space="preserve">. </w:t>
      </w:r>
    </w:p>
    <w:p w14:paraId="3E258535" w14:textId="218B1E76" w:rsidR="0016182D" w:rsidRPr="005A2871" w:rsidRDefault="0016182D" w:rsidP="0072704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vertAlign w:val="superscript"/>
          <w:lang w:eastAsia="bg-BG"/>
        </w:rPr>
      </w:pPr>
      <w:r w:rsidRPr="005A2871">
        <w:rPr>
          <w:rFonts w:ascii="Times New Roman" w:eastAsia="Calibri" w:hAnsi="Times New Roman" w:cs="Times New Roman"/>
          <w:b/>
          <w:sz w:val="24"/>
          <w:szCs w:val="24"/>
        </w:rPr>
        <w:t xml:space="preserve">ВАЖНО: </w:t>
      </w:r>
      <w:r w:rsidRPr="005A2871">
        <w:rPr>
          <w:rFonts w:ascii="Times New Roman" w:eastAsia="Times New Roman" w:hAnsi="Times New Roman" w:cs="Times New Roman"/>
          <w:sz w:val="24"/>
          <w:szCs w:val="24"/>
          <w:lang w:eastAsia="bg-BG"/>
        </w:rPr>
        <w:t xml:space="preserve">Дейностите по настоящата процедура се финансират под формата на </w:t>
      </w:r>
      <w:r w:rsidRPr="005A2871">
        <w:rPr>
          <w:rFonts w:ascii="Times New Roman" w:eastAsia="Times New Roman" w:hAnsi="Times New Roman" w:cs="Times New Roman"/>
          <w:b/>
          <w:sz w:val="24"/>
          <w:szCs w:val="24"/>
          <w:lang w:eastAsia="bg-BG"/>
        </w:rPr>
        <w:t>еднократна сума</w:t>
      </w:r>
      <w:r w:rsidRPr="005A2871">
        <w:rPr>
          <w:rFonts w:ascii="Times New Roman" w:eastAsia="Times New Roman" w:hAnsi="Times New Roman" w:cs="Times New Roman"/>
          <w:sz w:val="24"/>
          <w:szCs w:val="24"/>
          <w:lang w:eastAsia="bg-BG"/>
        </w:rPr>
        <w:t xml:space="preserve">, съгласно чл. 53, </w:t>
      </w:r>
      <w:proofErr w:type="spellStart"/>
      <w:r w:rsidRPr="005A2871">
        <w:rPr>
          <w:rFonts w:ascii="Times New Roman" w:eastAsia="Times New Roman" w:hAnsi="Times New Roman" w:cs="Times New Roman"/>
          <w:sz w:val="24"/>
          <w:szCs w:val="24"/>
          <w:lang w:eastAsia="bg-BG"/>
        </w:rPr>
        <w:t>пар</w:t>
      </w:r>
      <w:proofErr w:type="spellEnd"/>
      <w:r w:rsidRPr="005A2871">
        <w:rPr>
          <w:rFonts w:ascii="Times New Roman" w:eastAsia="Times New Roman" w:hAnsi="Times New Roman" w:cs="Times New Roman"/>
          <w:sz w:val="24"/>
          <w:szCs w:val="24"/>
          <w:lang w:eastAsia="bg-BG"/>
        </w:rPr>
        <w:t>. 1, б. „в“ на Регламент (ЕС) № 2021/1060. Еднократната сума е определена в съответствие с Решение на Европейската комисия от 7 юли 2021 г. за използването на еднократни суми по Рамковата програма на ЕС за научни изследван</w:t>
      </w:r>
      <w:r w:rsidR="00F51CDB" w:rsidRPr="005A2871">
        <w:rPr>
          <w:rFonts w:ascii="Times New Roman" w:eastAsia="Times New Roman" w:hAnsi="Times New Roman" w:cs="Times New Roman"/>
          <w:sz w:val="24"/>
          <w:szCs w:val="24"/>
          <w:lang w:eastAsia="bg-BG"/>
        </w:rPr>
        <w:t xml:space="preserve">ия и иновации </w:t>
      </w:r>
      <w:r w:rsidR="0084363B" w:rsidRPr="005A2871">
        <w:rPr>
          <w:rFonts w:ascii="Times New Roman" w:eastAsia="Calibri" w:hAnsi="Times New Roman" w:cs="Times New Roman"/>
          <w:sz w:val="24"/>
          <w:szCs w:val="24"/>
        </w:rPr>
        <w:t>„Хоризонт 2020“ или „</w:t>
      </w:r>
      <w:r w:rsidR="00F51CDB" w:rsidRPr="005A2871">
        <w:rPr>
          <w:rFonts w:ascii="Times New Roman" w:eastAsia="Times New Roman" w:hAnsi="Times New Roman" w:cs="Times New Roman"/>
          <w:sz w:val="24"/>
          <w:szCs w:val="24"/>
          <w:lang w:eastAsia="bg-BG"/>
        </w:rPr>
        <w:t>Хоризонт Европа</w:t>
      </w:r>
      <w:r w:rsidR="0084363B" w:rsidRPr="005A2871">
        <w:rPr>
          <w:rFonts w:ascii="Times New Roman" w:eastAsia="Times New Roman" w:hAnsi="Times New Roman" w:cs="Times New Roman"/>
          <w:sz w:val="24"/>
          <w:szCs w:val="24"/>
          <w:lang w:eastAsia="bg-BG"/>
        </w:rPr>
        <w:t>“</w:t>
      </w:r>
      <w:r w:rsidRPr="005A2871">
        <w:rPr>
          <w:rFonts w:ascii="Times New Roman" w:eastAsia="Times New Roman" w:hAnsi="Times New Roman" w:cs="Times New Roman"/>
          <w:sz w:val="24"/>
          <w:szCs w:val="24"/>
          <w:lang w:eastAsia="bg-BG"/>
        </w:rPr>
        <w:t xml:space="preserve"> 2021-2027 г. и по Програмата за научни изследвания и обучение на Европейската общност за атомна енергия 2021-2025 г.</w:t>
      </w:r>
      <w:r w:rsidR="00442225" w:rsidRPr="005A2871">
        <w:rPr>
          <w:rStyle w:val="FootnoteReference"/>
          <w:rFonts w:ascii="Times New Roman" w:eastAsia="Times New Roman" w:hAnsi="Times New Roman" w:cs="Times New Roman"/>
          <w:sz w:val="24"/>
          <w:szCs w:val="24"/>
          <w:lang w:eastAsia="bg-BG"/>
        </w:rPr>
        <w:footnoteReference w:id="15"/>
      </w:r>
      <w:r w:rsidRPr="005A2871">
        <w:rPr>
          <w:rFonts w:ascii="Times New Roman" w:eastAsia="Times New Roman" w:hAnsi="Times New Roman" w:cs="Times New Roman"/>
          <w:sz w:val="24"/>
          <w:szCs w:val="24"/>
          <w:lang w:eastAsia="bg-BG"/>
        </w:rPr>
        <w:t xml:space="preserve"> Допустимите разходи за индивидуално проектно предложение ще бъдат под формата на еднократна сума, определена по време на процеса на оценка от привлечените експерти от Европейския съвет по иновациите. </w:t>
      </w:r>
      <w:r w:rsidR="00442225" w:rsidRPr="005A2871">
        <w:rPr>
          <w:rFonts w:ascii="Times New Roman" w:eastAsia="Times New Roman" w:hAnsi="Times New Roman" w:cs="Times New Roman"/>
          <w:sz w:val="24"/>
          <w:szCs w:val="24"/>
          <w:lang w:eastAsia="bg-BG"/>
        </w:rPr>
        <w:t>Съгласно Решението на Европейската комисия от 7 юли 2021 г. проектните предложения могат да включват разходи за: персонал; външни изпълнители; командировки, оборудване, материали и услуги; други разходи; непреки разходи.</w:t>
      </w:r>
    </w:p>
    <w:p w14:paraId="40742682" w14:textId="21D82F0A" w:rsidR="0016182D" w:rsidRPr="005A2871" w:rsidRDefault="0016182D" w:rsidP="0072704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2871">
        <w:rPr>
          <w:rFonts w:ascii="Times New Roman" w:eastAsia="Times New Roman" w:hAnsi="Times New Roman" w:cs="Times New Roman"/>
          <w:sz w:val="24"/>
          <w:szCs w:val="24"/>
          <w:lang w:eastAsia="bg-BG"/>
        </w:rPr>
        <w:t>Еднократната сума по настоящата операция е в размер съгласно определената стойност по работни пакети (</w:t>
      </w:r>
      <w:proofErr w:type="spellStart"/>
      <w:r w:rsidRPr="005A2871">
        <w:rPr>
          <w:rFonts w:ascii="Times New Roman" w:eastAsia="Times New Roman" w:hAnsi="Times New Roman" w:cs="Times New Roman"/>
          <w:sz w:val="24"/>
          <w:szCs w:val="24"/>
          <w:lang w:eastAsia="bg-BG"/>
        </w:rPr>
        <w:t>work</w:t>
      </w:r>
      <w:proofErr w:type="spellEnd"/>
      <w:r w:rsidRPr="005A2871">
        <w:rPr>
          <w:rFonts w:ascii="Times New Roman" w:eastAsia="Times New Roman" w:hAnsi="Times New Roman" w:cs="Times New Roman"/>
          <w:sz w:val="24"/>
          <w:szCs w:val="24"/>
          <w:lang w:eastAsia="bg-BG"/>
        </w:rPr>
        <w:t xml:space="preserve"> </w:t>
      </w:r>
      <w:proofErr w:type="spellStart"/>
      <w:r w:rsidRPr="005A2871">
        <w:rPr>
          <w:rFonts w:ascii="Times New Roman" w:eastAsia="Times New Roman" w:hAnsi="Times New Roman" w:cs="Times New Roman"/>
          <w:sz w:val="24"/>
          <w:szCs w:val="24"/>
          <w:lang w:eastAsia="bg-BG"/>
        </w:rPr>
        <w:t>packages</w:t>
      </w:r>
      <w:proofErr w:type="spellEnd"/>
      <w:r w:rsidRPr="005A2871">
        <w:rPr>
          <w:rFonts w:ascii="Times New Roman" w:eastAsia="Times New Roman" w:hAnsi="Times New Roman" w:cs="Times New Roman"/>
          <w:sz w:val="24"/>
          <w:szCs w:val="24"/>
          <w:lang w:eastAsia="bg-BG"/>
        </w:rPr>
        <w:t xml:space="preserve">) до размера на общата стойност на проекта, отличен с „Печат за високи постижения“, след премината оценка от Европейския съвет за иновации.  </w:t>
      </w:r>
      <w:r w:rsidR="00442225" w:rsidRPr="005A2871">
        <w:rPr>
          <w:rFonts w:ascii="Times New Roman" w:eastAsia="Times New Roman" w:hAnsi="Times New Roman" w:cs="Times New Roman"/>
          <w:sz w:val="24"/>
          <w:szCs w:val="24"/>
          <w:lang w:eastAsia="bg-BG"/>
        </w:rPr>
        <w:t xml:space="preserve"> </w:t>
      </w:r>
    </w:p>
    <w:p w14:paraId="4F29CB0F" w14:textId="77777777" w:rsidR="00957175" w:rsidRPr="005A2871" w:rsidRDefault="00957175" w:rsidP="0095717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bCs/>
          <w:sz w:val="24"/>
          <w:szCs w:val="24"/>
        </w:rPr>
      </w:pPr>
      <w:r w:rsidRPr="005A2871">
        <w:rPr>
          <w:rFonts w:ascii="Times New Roman" w:eastAsia="Calibri" w:hAnsi="Times New Roman" w:cs="Times New Roman"/>
          <w:b/>
          <w:bCs/>
          <w:sz w:val="24"/>
          <w:szCs w:val="24"/>
          <w:lang w:val="en-US"/>
        </w:rPr>
        <w:t>I.</w:t>
      </w:r>
      <w:r w:rsidRPr="005A2871">
        <w:rPr>
          <w:rFonts w:ascii="Times New Roman" w:eastAsia="Calibri" w:hAnsi="Times New Roman" w:cs="Times New Roman"/>
          <w:b/>
          <w:bCs/>
          <w:sz w:val="24"/>
          <w:szCs w:val="24"/>
        </w:rPr>
        <w:t xml:space="preserve"> Еднократни суми</w:t>
      </w:r>
    </w:p>
    <w:p w14:paraId="115FCB1B" w14:textId="17AAF948" w:rsidR="00957175" w:rsidRPr="005A2871" w:rsidRDefault="00957175" w:rsidP="0095717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1. Еднократни суми за изпълнението на Работни пакети</w:t>
      </w:r>
      <w:r w:rsidRPr="005A2871">
        <w:rPr>
          <w:rFonts w:ascii="Times New Roman" w:eastAsia="Calibri" w:hAnsi="Times New Roman" w:cs="Times New Roman"/>
          <w:b/>
          <w:sz w:val="24"/>
          <w:szCs w:val="24"/>
          <w:lang w:val="en-US"/>
        </w:rPr>
        <w:t xml:space="preserve"> </w:t>
      </w:r>
    </w:p>
    <w:p w14:paraId="22FF7751" w14:textId="68326E88" w:rsidR="00957175" w:rsidRPr="005A2871" w:rsidRDefault="00957175" w:rsidP="0095717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sz w:val="24"/>
          <w:szCs w:val="24"/>
          <w:lang w:val="en-US"/>
        </w:rPr>
      </w:pPr>
      <w:r w:rsidRPr="005A2871">
        <w:rPr>
          <w:rFonts w:ascii="Times New Roman" w:eastAsia="Calibri" w:hAnsi="Times New Roman" w:cs="Times New Roman"/>
          <w:b/>
          <w:sz w:val="24"/>
          <w:szCs w:val="24"/>
        </w:rPr>
        <w:t xml:space="preserve">1.1. </w:t>
      </w:r>
      <w:r w:rsidR="00B87B61" w:rsidRPr="005A2871">
        <w:rPr>
          <w:rFonts w:ascii="Times New Roman" w:eastAsia="Calibri" w:hAnsi="Times New Roman" w:cs="Times New Roman"/>
          <w:b/>
          <w:sz w:val="24"/>
          <w:szCs w:val="24"/>
        </w:rPr>
        <w:t>Работен пакет-</w:t>
      </w:r>
      <w:r w:rsidRPr="005A2871">
        <w:rPr>
          <w:rFonts w:ascii="Times New Roman" w:eastAsia="Calibri" w:hAnsi="Times New Roman" w:cs="Times New Roman"/>
          <w:b/>
          <w:sz w:val="24"/>
          <w:szCs w:val="24"/>
        </w:rPr>
        <w:t>РП 1</w:t>
      </w:r>
    </w:p>
    <w:p w14:paraId="068D215D" w14:textId="3B43A449" w:rsidR="00957175" w:rsidRPr="005A2871" w:rsidRDefault="00957175" w:rsidP="0095717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sz w:val="24"/>
          <w:szCs w:val="24"/>
          <w:lang w:val="en-US"/>
        </w:rPr>
      </w:pPr>
      <w:r w:rsidRPr="005A2871">
        <w:rPr>
          <w:rFonts w:ascii="Times New Roman" w:eastAsia="Calibri" w:hAnsi="Times New Roman" w:cs="Times New Roman"/>
          <w:b/>
          <w:sz w:val="24"/>
          <w:szCs w:val="24"/>
        </w:rPr>
        <w:t xml:space="preserve">1.2. </w:t>
      </w:r>
      <w:r w:rsidR="00B87B61" w:rsidRPr="005A2871">
        <w:rPr>
          <w:rFonts w:ascii="Times New Roman" w:eastAsia="Calibri" w:hAnsi="Times New Roman" w:cs="Times New Roman"/>
          <w:b/>
          <w:sz w:val="24"/>
          <w:szCs w:val="24"/>
        </w:rPr>
        <w:t>Работен пакет-</w:t>
      </w:r>
      <w:r w:rsidRPr="005A2871">
        <w:rPr>
          <w:rFonts w:ascii="Times New Roman" w:eastAsia="Calibri" w:hAnsi="Times New Roman" w:cs="Times New Roman"/>
          <w:b/>
          <w:sz w:val="24"/>
          <w:szCs w:val="24"/>
        </w:rPr>
        <w:t xml:space="preserve">РП 2 </w:t>
      </w:r>
    </w:p>
    <w:p w14:paraId="5BEB89FA" w14:textId="5B2CB06B" w:rsidR="00957175" w:rsidRPr="005A2871" w:rsidRDefault="00957175" w:rsidP="0095717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Въвеждат се толкова редове от трето ниво (1.1, 1.2, 1.3 …</w:t>
      </w:r>
      <w:r w:rsidR="00B87B61" w:rsidRPr="005A2871">
        <w:rPr>
          <w:rFonts w:ascii="Times New Roman" w:eastAsia="Calibri" w:hAnsi="Times New Roman" w:cs="Times New Roman"/>
          <w:sz w:val="24"/>
          <w:szCs w:val="24"/>
        </w:rPr>
        <w:t>1.</w:t>
      </w:r>
      <w:r w:rsidR="00B87B61" w:rsidRPr="005A2871">
        <w:rPr>
          <w:rFonts w:ascii="Times New Roman" w:eastAsia="Calibri" w:hAnsi="Times New Roman" w:cs="Times New Roman"/>
          <w:sz w:val="24"/>
          <w:szCs w:val="24"/>
          <w:lang w:val="en-US"/>
        </w:rPr>
        <w:t>n</w:t>
      </w:r>
      <w:r w:rsidRPr="005A2871">
        <w:rPr>
          <w:rFonts w:ascii="Times New Roman" w:eastAsia="Calibri" w:hAnsi="Times New Roman" w:cs="Times New Roman"/>
          <w:sz w:val="24"/>
          <w:szCs w:val="24"/>
        </w:rPr>
        <w:t>), колкото са Работните пакети.</w:t>
      </w:r>
    </w:p>
    <w:p w14:paraId="55770400" w14:textId="77777777" w:rsidR="00957175" w:rsidRPr="005A2871" w:rsidRDefault="00957175" w:rsidP="0095717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p>
    <w:p w14:paraId="51E15D80" w14:textId="167B00C1"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Разходите по настоящата процедура следва да </w:t>
      </w:r>
      <w:r w:rsidR="00CC28A2" w:rsidRPr="005A2871">
        <w:rPr>
          <w:rFonts w:ascii="Times New Roman" w:eastAsia="Calibri" w:hAnsi="Times New Roman" w:cs="Times New Roman"/>
          <w:sz w:val="24"/>
          <w:szCs w:val="24"/>
        </w:rPr>
        <w:t>не надвишават</w:t>
      </w:r>
      <w:r w:rsidRPr="005A2871">
        <w:rPr>
          <w:rFonts w:ascii="Times New Roman" w:eastAsia="Calibri" w:hAnsi="Times New Roman" w:cs="Times New Roman"/>
          <w:sz w:val="24"/>
          <w:szCs w:val="24"/>
        </w:rPr>
        <w:t xml:space="preserve"> разходите в </w:t>
      </w:r>
      <w:bookmarkStart w:id="29" w:name="_Hlk173422469"/>
      <w:r w:rsidRPr="005A2871">
        <w:rPr>
          <w:rFonts w:ascii="Times New Roman" w:eastAsia="Calibri" w:hAnsi="Times New Roman" w:cs="Times New Roman"/>
          <w:sz w:val="24"/>
          <w:szCs w:val="24"/>
        </w:rPr>
        <w:t xml:space="preserve">подробния бюджет, подаден заедно с </w:t>
      </w:r>
      <w:r w:rsidRPr="005A2871">
        <w:rPr>
          <w:rFonts w:ascii="Times New Roman" w:eastAsia="Calibri" w:hAnsi="Times New Roman" w:cs="Times New Roman"/>
          <w:bCs/>
          <w:sz w:val="24"/>
          <w:szCs w:val="24"/>
        </w:rPr>
        <w:t xml:space="preserve">проекта на кандидата, отличен с „Печат за високи постижения“ от програма </w:t>
      </w:r>
      <w:r w:rsidR="00DC2CEB" w:rsidRPr="005A2871">
        <w:rPr>
          <w:rFonts w:ascii="Times New Roman" w:eastAsia="Calibri" w:hAnsi="Times New Roman" w:cs="Times New Roman"/>
          <w:bCs/>
          <w:sz w:val="24"/>
          <w:szCs w:val="24"/>
        </w:rPr>
        <w:t>„</w:t>
      </w:r>
      <w:r w:rsidR="00DC2CEB" w:rsidRPr="005A2871">
        <w:rPr>
          <w:rFonts w:ascii="Times New Roman" w:hAnsi="Times New Roman" w:cs="Times New Roman"/>
          <w:sz w:val="24"/>
          <w:szCs w:val="24"/>
        </w:rPr>
        <w:t>Хоризонт 2020“ или „</w:t>
      </w:r>
      <w:r w:rsidRPr="005A2871">
        <w:rPr>
          <w:rFonts w:ascii="Times New Roman" w:eastAsia="Calibri" w:hAnsi="Times New Roman" w:cs="Times New Roman"/>
          <w:bCs/>
          <w:sz w:val="24"/>
          <w:szCs w:val="24"/>
        </w:rPr>
        <w:t>Хоризонт Европа</w:t>
      </w:r>
      <w:r w:rsidR="00DC2CEB" w:rsidRPr="005A2871">
        <w:rPr>
          <w:rFonts w:ascii="Times New Roman" w:eastAsia="Calibri" w:hAnsi="Times New Roman" w:cs="Times New Roman"/>
          <w:bCs/>
          <w:sz w:val="24"/>
          <w:szCs w:val="24"/>
        </w:rPr>
        <w:t>“</w:t>
      </w:r>
      <w:r w:rsidRPr="005A2871">
        <w:rPr>
          <w:rFonts w:ascii="Times New Roman" w:eastAsia="Calibri" w:hAnsi="Times New Roman" w:cs="Times New Roman"/>
          <w:bCs/>
          <w:sz w:val="24"/>
          <w:szCs w:val="24"/>
        </w:rPr>
        <w:t xml:space="preserve"> </w:t>
      </w:r>
      <w:r w:rsidRPr="005A2871">
        <w:rPr>
          <w:rFonts w:ascii="Times New Roman" w:eastAsia="Calibri" w:hAnsi="Times New Roman" w:cs="Times New Roman"/>
          <w:sz w:val="24"/>
          <w:szCs w:val="24"/>
        </w:rPr>
        <w:t>и оценен от Европейската комисия (ЕК)</w:t>
      </w:r>
      <w:bookmarkEnd w:id="29"/>
      <w:r w:rsidRPr="005A2871">
        <w:rPr>
          <w:rFonts w:ascii="Times New Roman" w:eastAsia="Calibri" w:hAnsi="Times New Roman" w:cs="Times New Roman"/>
          <w:sz w:val="24"/>
          <w:szCs w:val="24"/>
        </w:rPr>
        <w:t>.</w:t>
      </w:r>
    </w:p>
    <w:p w14:paraId="61E6332D" w14:textId="294EF8AE" w:rsidR="00957175" w:rsidRPr="005A2871" w:rsidRDefault="00B87B61"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bookmarkStart w:id="30" w:name="_Hlk173422535"/>
      <w:r w:rsidRPr="005A2871">
        <w:rPr>
          <w:rFonts w:ascii="Times New Roman" w:eastAsia="Calibri" w:hAnsi="Times New Roman" w:cs="Times New Roman"/>
          <w:sz w:val="24"/>
          <w:szCs w:val="24"/>
        </w:rPr>
        <w:t>Кандидатите разпределят разходите в бюджета на проекта по настоящата процедура за една от категориите регион, въз основа на мястото на изпълнение на дейностите по проекта.</w:t>
      </w:r>
      <w:bookmarkEnd w:id="30"/>
      <w:r w:rsidR="00BF4CF3">
        <w:rPr>
          <w:rFonts w:ascii="Times New Roman" w:eastAsia="Calibri" w:hAnsi="Times New Roman" w:cs="Times New Roman"/>
          <w:sz w:val="24"/>
          <w:szCs w:val="24"/>
        </w:rPr>
        <w:t xml:space="preserve"> </w:t>
      </w:r>
      <w:r w:rsidR="00957175" w:rsidRPr="005A2871">
        <w:rPr>
          <w:rFonts w:ascii="Times New Roman" w:eastAsia="Calibri" w:hAnsi="Times New Roman" w:cs="Times New Roman"/>
          <w:sz w:val="24"/>
          <w:szCs w:val="24"/>
        </w:rPr>
        <w:t xml:space="preserve">Разходите за </w:t>
      </w:r>
      <w:r w:rsidR="005F789E" w:rsidRPr="005A2871">
        <w:rPr>
          <w:rFonts w:ascii="Times New Roman" w:eastAsia="Calibri" w:hAnsi="Times New Roman" w:cs="Times New Roman"/>
          <w:sz w:val="24"/>
          <w:szCs w:val="24"/>
        </w:rPr>
        <w:t xml:space="preserve">наети лица </w:t>
      </w:r>
      <w:r w:rsidR="00957175" w:rsidRPr="005A2871">
        <w:rPr>
          <w:rFonts w:ascii="Times New Roman" w:eastAsia="Calibri" w:hAnsi="Times New Roman" w:cs="Times New Roman"/>
          <w:sz w:val="24"/>
          <w:szCs w:val="24"/>
        </w:rPr>
        <w:t>по настоящата процедура следа да бъдат за персонал, назначен съгласно действащото националното законодателство (трудов договор</w:t>
      </w:r>
      <w:r w:rsidR="0065262A" w:rsidRPr="005A2871">
        <w:rPr>
          <w:rFonts w:ascii="Times New Roman" w:eastAsia="Calibri" w:hAnsi="Times New Roman" w:cs="Times New Roman"/>
          <w:sz w:val="24"/>
          <w:szCs w:val="24"/>
        </w:rPr>
        <w:t xml:space="preserve"> или еквивалентен акт за назначаване</w:t>
      </w:r>
      <w:r w:rsidR="00957175" w:rsidRPr="005A2871">
        <w:rPr>
          <w:rFonts w:ascii="Times New Roman" w:eastAsia="Calibri" w:hAnsi="Times New Roman" w:cs="Times New Roman"/>
          <w:sz w:val="24"/>
          <w:szCs w:val="24"/>
        </w:rPr>
        <w:t xml:space="preserve"> за служители на конкретния бенефициент/договор</w:t>
      </w:r>
      <w:r w:rsidR="00CA77E0" w:rsidRPr="005A2871">
        <w:rPr>
          <w:rFonts w:ascii="Times New Roman" w:eastAsia="Calibri" w:hAnsi="Times New Roman" w:cs="Times New Roman"/>
          <w:sz w:val="24"/>
          <w:szCs w:val="24"/>
        </w:rPr>
        <w:t xml:space="preserve"> за услуга</w:t>
      </w:r>
      <w:r w:rsidR="00957175" w:rsidRPr="005A2871">
        <w:rPr>
          <w:rFonts w:ascii="Times New Roman" w:eastAsia="Calibri" w:hAnsi="Times New Roman" w:cs="Times New Roman"/>
          <w:sz w:val="24"/>
          <w:szCs w:val="24"/>
        </w:rPr>
        <w:t xml:space="preserve"> </w:t>
      </w:r>
      <w:r w:rsidR="005F789E" w:rsidRPr="005A2871">
        <w:rPr>
          <w:rFonts w:ascii="Times New Roman" w:eastAsia="Calibri" w:hAnsi="Times New Roman" w:cs="Times New Roman"/>
          <w:sz w:val="24"/>
          <w:szCs w:val="24"/>
        </w:rPr>
        <w:t>за лица, посочени в проектното предложение и</w:t>
      </w:r>
      <w:r w:rsidR="00B25D70" w:rsidRPr="005A2871">
        <w:rPr>
          <w:rFonts w:ascii="Times New Roman" w:eastAsia="Calibri" w:hAnsi="Times New Roman" w:cs="Times New Roman"/>
          <w:sz w:val="24"/>
          <w:szCs w:val="24"/>
        </w:rPr>
        <w:t>ли</w:t>
      </w:r>
      <w:r w:rsidR="005F789E" w:rsidRPr="005A2871">
        <w:rPr>
          <w:rFonts w:ascii="Times New Roman" w:eastAsia="Calibri" w:hAnsi="Times New Roman" w:cs="Times New Roman"/>
          <w:sz w:val="24"/>
          <w:szCs w:val="24"/>
        </w:rPr>
        <w:t xml:space="preserve"> на</w:t>
      </w:r>
      <w:r w:rsidR="005C5CB9" w:rsidRPr="005A2871">
        <w:rPr>
          <w:rFonts w:ascii="Times New Roman" w:eastAsia="Calibri" w:hAnsi="Times New Roman" w:cs="Times New Roman"/>
          <w:sz w:val="24"/>
          <w:szCs w:val="24"/>
        </w:rPr>
        <w:t>е</w:t>
      </w:r>
      <w:r w:rsidR="005F789E" w:rsidRPr="005A2871">
        <w:rPr>
          <w:rFonts w:ascii="Times New Roman" w:eastAsia="Calibri" w:hAnsi="Times New Roman" w:cs="Times New Roman"/>
          <w:sz w:val="24"/>
          <w:szCs w:val="24"/>
        </w:rPr>
        <w:t>ти за извършването на конкретна дейност от проекта</w:t>
      </w:r>
      <w:r w:rsidR="00957175" w:rsidRPr="005A2871">
        <w:rPr>
          <w:rFonts w:ascii="Times New Roman" w:eastAsia="Calibri" w:hAnsi="Times New Roman" w:cs="Times New Roman"/>
          <w:sz w:val="24"/>
          <w:szCs w:val="24"/>
        </w:rPr>
        <w:t>).</w:t>
      </w:r>
    </w:p>
    <w:p w14:paraId="57463058" w14:textId="77777777"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Разходите за командировки (пътни, дневни и квартирни разходи, както и разходи за медицински застраховки, при командировки в чужбина) в страната и чужбина следва да бъдат в съответствие с Наредбата за командировките в страната (Приета с ПМС № 72 от 30.12.1986 г.), с Наредбата за служебните командировки и специализации в чужбина (Приета с ПМС № 115 от 03.06.2004 г.) и с Решение на Европейската комисия от 12.1.2021 (C(2021) 35 </w:t>
      </w:r>
      <w:proofErr w:type="spellStart"/>
      <w:r w:rsidRPr="005A2871">
        <w:rPr>
          <w:rFonts w:ascii="Times New Roman" w:eastAsia="Calibri" w:hAnsi="Times New Roman" w:cs="Times New Roman"/>
          <w:sz w:val="24"/>
          <w:szCs w:val="24"/>
        </w:rPr>
        <w:t>final</w:t>
      </w:r>
      <w:proofErr w:type="spellEnd"/>
      <w:r w:rsidRPr="005A2871">
        <w:rPr>
          <w:rFonts w:ascii="Times New Roman" w:eastAsia="Calibri" w:hAnsi="Times New Roman" w:cs="Times New Roman"/>
          <w:sz w:val="24"/>
          <w:szCs w:val="24"/>
        </w:rPr>
        <w:t>) за разрешаване на използването на единични разходи за пътни, квартирни и дневни разходи по действие или работна програма по Многогодишната финансова рамка за периода 2021-2027 г. (в случай на командироване на изследователи от чужбина в България и в съответствие с вътрешните правила на конкретния бенефициент).</w:t>
      </w:r>
    </w:p>
    <w:p w14:paraId="3AB9887F" w14:textId="77777777"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5A2871">
        <w:rPr>
          <w:rFonts w:ascii="Times New Roman" w:eastAsia="Calibri" w:hAnsi="Times New Roman" w:cs="Times New Roman"/>
          <w:b/>
          <w:bCs/>
          <w:sz w:val="24"/>
          <w:szCs w:val="24"/>
        </w:rPr>
        <w:t>ВАЖНО!</w:t>
      </w:r>
      <w:r w:rsidRPr="005A2871">
        <w:rPr>
          <w:rFonts w:ascii="Times New Roman" w:eastAsia="Calibri" w:hAnsi="Times New Roman" w:cs="Times New Roman"/>
          <w:b/>
          <w:sz w:val="24"/>
          <w:szCs w:val="24"/>
        </w:rPr>
        <w:t xml:space="preserve"> </w:t>
      </w:r>
    </w:p>
    <w:p w14:paraId="7AB63285" w14:textId="5AC252E7" w:rsidR="00957175" w:rsidRPr="005A2871" w:rsidRDefault="00957175" w:rsidP="00DC2CE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Разходите се възстановяват под формата на еднократни суми за Работен пакет (РП), като се прилагат правилата на Рамкова програма „Хоризонт Европа“</w:t>
      </w:r>
      <w:r w:rsidRPr="005A2871">
        <w:rPr>
          <w:rFonts w:ascii="Times New Roman" w:eastAsia="Calibri" w:hAnsi="Times New Roman" w:cs="Times New Roman"/>
          <w:sz w:val="24"/>
          <w:szCs w:val="24"/>
          <w:vertAlign w:val="superscript"/>
        </w:rPr>
        <w:footnoteReference w:id="16"/>
      </w:r>
      <w:r w:rsidRPr="005A2871">
        <w:rPr>
          <w:rFonts w:ascii="Times New Roman" w:eastAsia="Calibri" w:hAnsi="Times New Roman" w:cs="Times New Roman"/>
          <w:sz w:val="24"/>
          <w:szCs w:val="24"/>
        </w:rPr>
        <w:t>.</w:t>
      </w:r>
      <w:r w:rsidR="00FC1357" w:rsidRPr="005A2871">
        <w:rPr>
          <w:rFonts w:ascii="Times New Roman" w:eastAsia="Calibri" w:hAnsi="Times New Roman" w:cs="Times New Roman"/>
          <w:sz w:val="24"/>
          <w:szCs w:val="24"/>
        </w:rPr>
        <w:t xml:space="preserve"> За бенефициенти </w:t>
      </w:r>
      <w:r w:rsidR="00DC2CEB" w:rsidRPr="005A2871">
        <w:rPr>
          <w:rFonts w:ascii="Times New Roman" w:eastAsia="Calibri" w:hAnsi="Times New Roman" w:cs="Times New Roman"/>
          <w:sz w:val="24"/>
          <w:szCs w:val="24"/>
        </w:rPr>
        <w:t xml:space="preserve">иновативни МСП, </w:t>
      </w:r>
      <w:r w:rsidR="00FC1357" w:rsidRPr="005A2871">
        <w:rPr>
          <w:rFonts w:ascii="Times New Roman" w:eastAsia="Calibri" w:hAnsi="Times New Roman" w:cs="Times New Roman"/>
          <w:sz w:val="24"/>
          <w:szCs w:val="24"/>
        </w:rPr>
        <w:t xml:space="preserve">с одобрен проект с „Печат за високи постижения“ по конкурсни сесии на програма </w:t>
      </w:r>
      <w:r w:rsidR="00FC1357" w:rsidRPr="005A2871">
        <w:rPr>
          <w:rFonts w:ascii="Times New Roman" w:hAnsi="Times New Roman" w:cs="Times New Roman"/>
          <w:sz w:val="24"/>
          <w:szCs w:val="24"/>
        </w:rPr>
        <w:t>Хоризонт 2020</w:t>
      </w:r>
      <w:r w:rsidR="00DC2CEB" w:rsidRPr="005A2871">
        <w:rPr>
          <w:rFonts w:ascii="Times New Roman" w:hAnsi="Times New Roman" w:cs="Times New Roman"/>
          <w:sz w:val="24"/>
          <w:szCs w:val="24"/>
        </w:rPr>
        <w:t>,</w:t>
      </w:r>
      <w:r w:rsidR="00FC1357" w:rsidRPr="005A2871">
        <w:rPr>
          <w:rFonts w:ascii="Times New Roman" w:hAnsi="Times New Roman" w:cs="Times New Roman"/>
          <w:sz w:val="24"/>
          <w:szCs w:val="24"/>
        </w:rPr>
        <w:t xml:space="preserve"> </w:t>
      </w:r>
      <w:r w:rsidR="00DC2CEB" w:rsidRPr="005A2871">
        <w:rPr>
          <w:rFonts w:ascii="Times New Roman" w:eastAsia="Calibri" w:hAnsi="Times New Roman" w:cs="Times New Roman"/>
          <w:sz w:val="24"/>
          <w:szCs w:val="24"/>
        </w:rPr>
        <w:t>разходите се възстановяват под формата на еднократни суми за Работен пакет (РП), като се прилагат правилата</w:t>
      </w:r>
      <w:r w:rsidR="00DC2CEB" w:rsidRPr="005A2871">
        <w:rPr>
          <w:rFonts w:ascii="Times New Roman" w:hAnsi="Times New Roman" w:cs="Times New Roman"/>
          <w:sz w:val="24"/>
          <w:szCs w:val="24"/>
        </w:rPr>
        <w:t xml:space="preserve"> на чл. 53, </w:t>
      </w:r>
      <w:proofErr w:type="spellStart"/>
      <w:r w:rsidR="00DC2CEB" w:rsidRPr="005A2871">
        <w:rPr>
          <w:rFonts w:ascii="Times New Roman" w:hAnsi="Times New Roman" w:cs="Times New Roman"/>
          <w:sz w:val="24"/>
          <w:szCs w:val="24"/>
        </w:rPr>
        <w:t>пар</w:t>
      </w:r>
      <w:proofErr w:type="spellEnd"/>
      <w:r w:rsidR="00DC2CEB" w:rsidRPr="005A2871">
        <w:rPr>
          <w:rFonts w:ascii="Times New Roman" w:hAnsi="Times New Roman" w:cs="Times New Roman"/>
          <w:sz w:val="24"/>
          <w:szCs w:val="24"/>
        </w:rPr>
        <w:t>. 3, буква „в“ от Регламент (ЕС) 2021/1060. Финансираните по настоящата процедура проекти, отличени със знака за качество на ЕК – „Печат за високи постижения“ в рамките на програма за научни изследвания и иновации – „Хоризонт 2020“ са „за подобен вид операция“</w:t>
      </w:r>
      <w:r w:rsidR="005C5CB9" w:rsidRPr="005A2871">
        <w:rPr>
          <w:rStyle w:val="FootnoteReference"/>
          <w:rFonts w:ascii="Times New Roman" w:hAnsi="Times New Roman" w:cs="Times New Roman"/>
          <w:sz w:val="24"/>
          <w:szCs w:val="24"/>
        </w:rPr>
        <w:footnoteReference w:id="17"/>
      </w:r>
      <w:r w:rsidR="00DC2CEB" w:rsidRPr="005A2871">
        <w:rPr>
          <w:rFonts w:ascii="Times New Roman" w:hAnsi="Times New Roman" w:cs="Times New Roman"/>
          <w:sz w:val="24"/>
          <w:szCs w:val="24"/>
        </w:rPr>
        <w:t xml:space="preserve"> с тези по програма за научни изследвания и иновации „Хоризонт Европа“ 2021-2027 г., </w:t>
      </w:r>
      <w:r w:rsidR="005C5CB9" w:rsidRPr="005A2871">
        <w:rPr>
          <w:rFonts w:ascii="Times New Roman" w:hAnsi="Times New Roman" w:cs="Times New Roman"/>
          <w:sz w:val="24"/>
          <w:szCs w:val="24"/>
        </w:rPr>
        <w:t xml:space="preserve">като </w:t>
      </w:r>
      <w:r w:rsidR="00DC2CEB" w:rsidRPr="005A2871">
        <w:rPr>
          <w:rFonts w:ascii="Times New Roman" w:hAnsi="Times New Roman" w:cs="Times New Roman"/>
          <w:sz w:val="24"/>
          <w:szCs w:val="24"/>
        </w:rPr>
        <w:t xml:space="preserve">същите са участвали в конкурсите на Европейския иновационен съвет - под-програма </w:t>
      </w:r>
      <w:r w:rsidR="00994BFC" w:rsidRPr="005A2871">
        <w:rPr>
          <w:rFonts w:ascii="Times New Roman" w:hAnsi="Times New Roman" w:cs="Times New Roman"/>
          <w:sz w:val="24"/>
          <w:szCs w:val="24"/>
        </w:rPr>
        <w:t xml:space="preserve">„МСП инструмент“ (SME </w:t>
      </w:r>
      <w:proofErr w:type="spellStart"/>
      <w:r w:rsidR="00994BFC" w:rsidRPr="005A2871">
        <w:rPr>
          <w:rFonts w:ascii="Times New Roman" w:hAnsi="Times New Roman" w:cs="Times New Roman"/>
          <w:sz w:val="24"/>
          <w:szCs w:val="24"/>
        </w:rPr>
        <w:t>Instrument</w:t>
      </w:r>
      <w:proofErr w:type="spellEnd"/>
      <w:r w:rsidR="00994BFC" w:rsidRPr="005A2871">
        <w:rPr>
          <w:rFonts w:ascii="Times New Roman" w:hAnsi="Times New Roman" w:cs="Times New Roman"/>
          <w:sz w:val="24"/>
          <w:szCs w:val="24"/>
        </w:rPr>
        <w:t xml:space="preserve">) или </w:t>
      </w:r>
      <w:r w:rsidR="00DC2CEB" w:rsidRPr="005A2871">
        <w:rPr>
          <w:rFonts w:ascii="Times New Roman" w:hAnsi="Times New Roman" w:cs="Times New Roman"/>
          <w:sz w:val="24"/>
          <w:szCs w:val="24"/>
        </w:rPr>
        <w:t>„Ускорител“</w:t>
      </w:r>
      <w:r w:rsidR="00994BFC" w:rsidRPr="005A2871">
        <w:rPr>
          <w:rFonts w:ascii="Times New Roman" w:hAnsi="Times New Roman" w:cs="Times New Roman"/>
          <w:sz w:val="24"/>
          <w:szCs w:val="24"/>
        </w:rPr>
        <w:t xml:space="preserve"> (</w:t>
      </w:r>
      <w:r w:rsidR="00994BFC" w:rsidRPr="005A2871">
        <w:rPr>
          <w:rFonts w:ascii="Times New Roman" w:hAnsi="Times New Roman" w:cs="Times New Roman"/>
          <w:sz w:val="24"/>
          <w:szCs w:val="24"/>
          <w:lang w:val="en-US"/>
        </w:rPr>
        <w:t>Accelerator</w:t>
      </w:r>
      <w:r w:rsidR="00994BFC" w:rsidRPr="005A2871">
        <w:rPr>
          <w:rFonts w:ascii="Times New Roman" w:hAnsi="Times New Roman" w:cs="Times New Roman"/>
          <w:sz w:val="24"/>
          <w:szCs w:val="24"/>
        </w:rPr>
        <w:t>)</w:t>
      </w:r>
      <w:r w:rsidR="00DC2CEB" w:rsidRPr="005A2871">
        <w:rPr>
          <w:rFonts w:ascii="Times New Roman" w:hAnsi="Times New Roman" w:cs="Times New Roman"/>
          <w:sz w:val="24"/>
          <w:szCs w:val="24"/>
        </w:rPr>
        <w:t xml:space="preserve">, която </w:t>
      </w:r>
      <w:r w:rsidR="005C5CB9" w:rsidRPr="005A2871">
        <w:rPr>
          <w:rFonts w:ascii="Times New Roman" w:hAnsi="Times New Roman" w:cs="Times New Roman"/>
          <w:sz w:val="24"/>
          <w:szCs w:val="24"/>
        </w:rPr>
        <w:t>подкрепя</w:t>
      </w:r>
      <w:r w:rsidR="00DC2CEB" w:rsidRPr="005A2871">
        <w:rPr>
          <w:rFonts w:ascii="Times New Roman" w:hAnsi="Times New Roman" w:cs="Times New Roman"/>
          <w:sz w:val="24"/>
          <w:szCs w:val="24"/>
        </w:rPr>
        <w:t xml:space="preserve"> иновативни предприятия, които да развиват иновации, с потенциал за създаване на изцяло нови продукти и технологии и/или за развитието на нови пазарни ниши. </w:t>
      </w:r>
    </w:p>
    <w:p w14:paraId="3ABD15F9" w14:textId="2399F056"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Бенефициентът </w:t>
      </w:r>
      <w:r w:rsidR="0031314B" w:rsidRPr="005A2871">
        <w:rPr>
          <w:rFonts w:ascii="Times New Roman" w:eastAsia="Calibri" w:hAnsi="Times New Roman" w:cs="Times New Roman"/>
          <w:sz w:val="24"/>
          <w:szCs w:val="24"/>
        </w:rPr>
        <w:t>може</w:t>
      </w:r>
      <w:r w:rsidRPr="005A2871">
        <w:rPr>
          <w:rFonts w:ascii="Times New Roman" w:eastAsia="Calibri" w:hAnsi="Times New Roman" w:cs="Times New Roman"/>
          <w:sz w:val="24"/>
          <w:szCs w:val="24"/>
        </w:rPr>
        <w:t xml:space="preserve"> да раздели Работния пакет на части (етапи), обвързани с един или няколко 6-месечни отчетни периода, като попълни документа </w:t>
      </w:r>
      <w:bookmarkStart w:id="31" w:name="_Hlk174014551"/>
      <w:r w:rsidR="0031314B" w:rsidRPr="005A2871">
        <w:rPr>
          <w:rFonts w:ascii="Times New Roman" w:eastAsia="Calibri" w:hAnsi="Times New Roman" w:cs="Times New Roman"/>
          <w:sz w:val="24"/>
          <w:szCs w:val="24"/>
        </w:rPr>
        <w:t xml:space="preserve">Приложение 4а </w:t>
      </w:r>
      <w:r w:rsidRPr="005A2871">
        <w:rPr>
          <w:rFonts w:ascii="Times New Roman" w:eastAsia="Calibri" w:hAnsi="Times New Roman" w:cs="Times New Roman"/>
          <w:iCs/>
          <w:sz w:val="24"/>
          <w:szCs w:val="24"/>
        </w:rPr>
        <w:t>„РП етапи“</w:t>
      </w:r>
      <w:bookmarkEnd w:id="31"/>
      <w:r w:rsidRPr="005A2871">
        <w:rPr>
          <w:rFonts w:ascii="Times New Roman" w:eastAsia="Calibri" w:hAnsi="Times New Roman" w:cs="Times New Roman"/>
          <w:sz w:val="24"/>
          <w:szCs w:val="24"/>
        </w:rPr>
        <w:t>. При разделянето на РП на етапи се спазват следните изисквания:</w:t>
      </w:r>
    </w:p>
    <w:p w14:paraId="0300BC77" w14:textId="3C9518D0"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1) всички работни задачи</w:t>
      </w:r>
      <w:r w:rsidR="005D1368" w:rsidRPr="005A2871">
        <w:rPr>
          <w:rFonts w:ascii="Times New Roman" w:eastAsia="Calibri" w:hAnsi="Times New Roman" w:cs="Times New Roman"/>
          <w:sz w:val="24"/>
          <w:szCs w:val="24"/>
        </w:rPr>
        <w:t>/ работна задача</w:t>
      </w:r>
      <w:r w:rsidRPr="005A2871">
        <w:rPr>
          <w:rFonts w:ascii="Times New Roman" w:eastAsia="Calibri" w:hAnsi="Times New Roman" w:cs="Times New Roman"/>
          <w:sz w:val="24"/>
          <w:szCs w:val="24"/>
        </w:rPr>
        <w:t xml:space="preserve"> </w:t>
      </w:r>
      <w:r w:rsidRPr="005A2871">
        <w:rPr>
          <w:rFonts w:ascii="Times New Roman" w:eastAsia="Calibri" w:hAnsi="Times New Roman" w:cs="Times New Roman"/>
          <w:i/>
          <w:iCs/>
          <w:sz w:val="24"/>
          <w:szCs w:val="24"/>
        </w:rPr>
        <w:t>(</w:t>
      </w:r>
      <w:r w:rsidRPr="005A2871">
        <w:rPr>
          <w:rFonts w:ascii="Times New Roman" w:eastAsia="Calibri" w:hAnsi="Times New Roman" w:cs="Times New Roman"/>
          <w:i/>
          <w:iCs/>
          <w:sz w:val="24"/>
          <w:szCs w:val="24"/>
          <w:lang w:val="en-US"/>
        </w:rPr>
        <w:t>task)</w:t>
      </w:r>
      <w:r w:rsidRPr="005A2871">
        <w:rPr>
          <w:rFonts w:ascii="Times New Roman" w:eastAsia="Calibri" w:hAnsi="Times New Roman" w:cs="Times New Roman"/>
          <w:sz w:val="24"/>
          <w:szCs w:val="24"/>
        </w:rPr>
        <w:t xml:space="preserve"> и подкрепящи документи </w:t>
      </w:r>
      <w:bookmarkStart w:id="32" w:name="_Hlk174014514"/>
      <w:r w:rsidRPr="005A2871">
        <w:rPr>
          <w:rFonts w:ascii="Times New Roman" w:eastAsia="Calibri" w:hAnsi="Times New Roman" w:cs="Times New Roman"/>
          <w:i/>
          <w:iCs/>
          <w:sz w:val="24"/>
          <w:szCs w:val="24"/>
          <w:lang w:val="en-US"/>
        </w:rPr>
        <w:t>(deliverables)</w:t>
      </w:r>
      <w:bookmarkEnd w:id="32"/>
      <w:r w:rsidRPr="005A2871">
        <w:rPr>
          <w:rFonts w:ascii="Times New Roman" w:eastAsia="Calibri" w:hAnsi="Times New Roman" w:cs="Times New Roman"/>
          <w:sz w:val="24"/>
          <w:szCs w:val="24"/>
        </w:rPr>
        <w:t>, описани в Работния пакет, одобрен от ЕК, трябва да бъдат разпределени между различните етапи. В случай че дадена работна задача се разделя между няколко етапа, трябва да бъдат описани отделните подзадачи за всеки етап;</w:t>
      </w:r>
    </w:p>
    <w:p w14:paraId="4E4ACDE3" w14:textId="77777777"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2) за всеки етап трябва да се посочат </w:t>
      </w:r>
      <w:bookmarkStart w:id="33" w:name="_Hlk174014631"/>
      <w:r w:rsidRPr="005A2871">
        <w:rPr>
          <w:rFonts w:ascii="Times New Roman" w:eastAsia="Calibri" w:hAnsi="Times New Roman" w:cs="Times New Roman"/>
          <w:sz w:val="24"/>
          <w:szCs w:val="24"/>
        </w:rPr>
        <w:t>документи, които доказват изпълнението на всяка работна задача/подзадача</w:t>
      </w:r>
      <w:bookmarkEnd w:id="33"/>
      <w:r w:rsidRPr="005A2871">
        <w:rPr>
          <w:rFonts w:ascii="Times New Roman" w:eastAsia="Calibri" w:hAnsi="Times New Roman" w:cs="Times New Roman"/>
          <w:sz w:val="24"/>
          <w:szCs w:val="24"/>
        </w:rPr>
        <w:t>;</w:t>
      </w:r>
    </w:p>
    <w:p w14:paraId="26C96133" w14:textId="77777777"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3) определя се какъв дял от РП ще бъде изпълнен за съответния етап (задава се процент, завършващ на десетица или 5, например 20%, 25%). Определеният процент трябва да бъде обоснован с обема на планираните дейности, а не с размера на планираните разходи.</w:t>
      </w:r>
    </w:p>
    <w:p w14:paraId="7851C0FA" w14:textId="0ABA3975"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bookmarkStart w:id="34" w:name="_Hlk174015995"/>
      <w:r w:rsidRPr="005A2871">
        <w:rPr>
          <w:rFonts w:ascii="Times New Roman" w:eastAsia="Calibri" w:hAnsi="Times New Roman" w:cs="Times New Roman"/>
          <w:sz w:val="24"/>
          <w:szCs w:val="24"/>
        </w:rPr>
        <w:t xml:space="preserve">Възстановяването на еднократните суми за РП се извършва в съответствие с етапите и процентите на изпълнение, записани в </w:t>
      </w:r>
      <w:r w:rsidR="0031314B" w:rsidRPr="005A2871">
        <w:rPr>
          <w:rFonts w:ascii="Times New Roman" w:eastAsia="Calibri" w:hAnsi="Times New Roman" w:cs="Times New Roman"/>
          <w:sz w:val="24"/>
          <w:szCs w:val="24"/>
        </w:rPr>
        <w:t xml:space="preserve">Приложение 4а </w:t>
      </w:r>
      <w:r w:rsidRPr="005A2871">
        <w:rPr>
          <w:rFonts w:ascii="Times New Roman" w:eastAsia="Calibri" w:hAnsi="Times New Roman" w:cs="Times New Roman"/>
          <w:iCs/>
          <w:sz w:val="24"/>
          <w:szCs w:val="24"/>
        </w:rPr>
        <w:t>„РП етапи“</w:t>
      </w:r>
      <w:bookmarkEnd w:id="34"/>
      <w:r w:rsidRPr="005A2871">
        <w:rPr>
          <w:rFonts w:ascii="Times New Roman" w:eastAsia="Calibri" w:hAnsi="Times New Roman" w:cs="Times New Roman"/>
          <w:sz w:val="24"/>
          <w:szCs w:val="24"/>
        </w:rPr>
        <w:t>, като бенефициентът може да поиска възстановяване на допустимите разходи във всеки момент, в който условията за възстановяване са изпълнени.</w:t>
      </w:r>
    </w:p>
    <w:p w14:paraId="73653752" w14:textId="0D4C2230"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bookmarkStart w:id="35" w:name="_Hlk174015908"/>
      <w:r w:rsidRPr="005A2871">
        <w:rPr>
          <w:rFonts w:ascii="Times New Roman" w:eastAsia="Calibri" w:hAnsi="Times New Roman" w:cs="Times New Roman"/>
          <w:sz w:val="24"/>
          <w:szCs w:val="24"/>
        </w:rPr>
        <w:t xml:space="preserve">Еднократната сума, записана в бюджета на проекта, или част от нея, съгласно процента на изпълнение, посочен в </w:t>
      </w:r>
      <w:r w:rsidR="0031314B" w:rsidRPr="005A2871">
        <w:rPr>
          <w:rFonts w:ascii="Times New Roman" w:eastAsia="Calibri" w:hAnsi="Times New Roman" w:cs="Times New Roman"/>
          <w:sz w:val="24"/>
          <w:szCs w:val="24"/>
        </w:rPr>
        <w:t xml:space="preserve">Приложение </w:t>
      </w:r>
      <w:r w:rsidR="0070265F" w:rsidRPr="005A2871">
        <w:rPr>
          <w:rFonts w:ascii="Times New Roman" w:eastAsia="Calibri" w:hAnsi="Times New Roman" w:cs="Times New Roman"/>
          <w:sz w:val="24"/>
          <w:szCs w:val="24"/>
        </w:rPr>
        <w:t xml:space="preserve">4а </w:t>
      </w:r>
      <w:r w:rsidRPr="005A2871">
        <w:rPr>
          <w:rFonts w:ascii="Times New Roman" w:eastAsia="Calibri" w:hAnsi="Times New Roman" w:cs="Times New Roman"/>
          <w:iCs/>
          <w:sz w:val="24"/>
          <w:szCs w:val="24"/>
        </w:rPr>
        <w:t>„РП етапи“</w:t>
      </w:r>
      <w:r w:rsidRPr="005A2871">
        <w:rPr>
          <w:rFonts w:ascii="Times New Roman" w:eastAsia="Calibri" w:hAnsi="Times New Roman" w:cs="Times New Roman"/>
          <w:sz w:val="24"/>
          <w:szCs w:val="24"/>
        </w:rPr>
        <w:t xml:space="preserve"> за съответния етап, се възстановява след като изпълнението на Работния пакет или съответният етап от изпълнението на РП е изцяло завършено, отчетено и верифицирано от </w:t>
      </w:r>
      <w:r w:rsidR="004767F6" w:rsidRPr="005A2871">
        <w:rPr>
          <w:rFonts w:ascii="Times New Roman" w:eastAsia="Calibri" w:hAnsi="Times New Roman" w:cs="Times New Roman"/>
          <w:sz w:val="24"/>
          <w:szCs w:val="24"/>
        </w:rPr>
        <w:t>УО на ПНИИДИТ</w:t>
      </w:r>
      <w:r w:rsidRPr="005A2871">
        <w:rPr>
          <w:rFonts w:ascii="Times New Roman" w:eastAsia="Calibri" w:hAnsi="Times New Roman" w:cs="Times New Roman"/>
          <w:sz w:val="24"/>
          <w:szCs w:val="24"/>
        </w:rPr>
        <w:t>.</w:t>
      </w:r>
      <w:bookmarkEnd w:id="35"/>
    </w:p>
    <w:p w14:paraId="0D08326A" w14:textId="311326C8" w:rsidR="00957175" w:rsidRPr="005A2871" w:rsidRDefault="00957175" w:rsidP="009571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Документите и доказателствата, които трябва да бъдат представени на етап изпълнение на договора за БФП, за да се възстановят извършените разходи, както и условията за евентуално частично верифициране на одобрените еднократни суми за РП, са посочени в чл. </w:t>
      </w:r>
      <w:r w:rsidR="0031314B" w:rsidRPr="005A2871">
        <w:rPr>
          <w:rFonts w:ascii="Times New Roman" w:eastAsia="Calibri" w:hAnsi="Times New Roman" w:cs="Times New Roman"/>
          <w:sz w:val="24"/>
          <w:szCs w:val="24"/>
        </w:rPr>
        <w:t>6</w:t>
      </w:r>
      <w:r w:rsidRPr="005A2871">
        <w:rPr>
          <w:rFonts w:ascii="Times New Roman" w:eastAsia="Calibri" w:hAnsi="Times New Roman" w:cs="Times New Roman"/>
          <w:sz w:val="24"/>
          <w:szCs w:val="24"/>
        </w:rPr>
        <w:t xml:space="preserve"> на </w:t>
      </w:r>
      <w:r w:rsidR="0031314B" w:rsidRPr="005A2871">
        <w:rPr>
          <w:rFonts w:ascii="Times New Roman" w:eastAsia="Calibri" w:hAnsi="Times New Roman" w:cs="Times New Roman"/>
          <w:sz w:val="24"/>
          <w:szCs w:val="24"/>
        </w:rPr>
        <w:t xml:space="preserve">образеца на Административен </w:t>
      </w:r>
      <w:r w:rsidRPr="005A2871">
        <w:rPr>
          <w:rFonts w:ascii="Times New Roman" w:eastAsia="Calibri" w:hAnsi="Times New Roman" w:cs="Times New Roman"/>
          <w:sz w:val="24"/>
          <w:szCs w:val="24"/>
        </w:rPr>
        <w:t>договор</w:t>
      </w:r>
      <w:r w:rsidR="0031314B" w:rsidRPr="005A2871">
        <w:rPr>
          <w:rFonts w:ascii="Times New Roman" w:eastAsia="Calibri" w:hAnsi="Times New Roman" w:cs="Times New Roman"/>
          <w:sz w:val="24"/>
          <w:szCs w:val="24"/>
        </w:rPr>
        <w:t xml:space="preserve"> за предоставяне на безвъзмездна финансова помощ  (Приложение 10 към Условията за изпълнение)</w:t>
      </w:r>
      <w:r w:rsidRPr="005A2871">
        <w:rPr>
          <w:rFonts w:ascii="Times New Roman" w:eastAsia="Calibri" w:hAnsi="Times New Roman" w:cs="Times New Roman"/>
          <w:sz w:val="24"/>
          <w:szCs w:val="24"/>
        </w:rPr>
        <w:t>.</w:t>
      </w:r>
    </w:p>
    <w:p w14:paraId="68ED548B" w14:textId="3DAAE461" w:rsidR="0016182D" w:rsidRPr="005A2871" w:rsidRDefault="0016182D" w:rsidP="0072704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sz w:val="24"/>
          <w:szCs w:val="24"/>
        </w:rPr>
      </w:pPr>
    </w:p>
    <w:p w14:paraId="3EF75736" w14:textId="2E8E974A" w:rsidR="0016182D" w:rsidRPr="005A2871" w:rsidRDefault="0016182D" w:rsidP="0072704C">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b/>
          <w:bCs/>
          <w:sz w:val="24"/>
          <w:szCs w:val="24"/>
        </w:rPr>
      </w:pPr>
      <w:r w:rsidRPr="005A2871">
        <w:rPr>
          <w:rFonts w:ascii="Times New Roman" w:eastAsia="Calibri" w:hAnsi="Times New Roman" w:cs="Times New Roman"/>
          <w:b/>
          <w:bCs/>
          <w:sz w:val="24"/>
          <w:szCs w:val="24"/>
        </w:rPr>
        <w:t>Разходи за Данък върху добавена стойност /ДДС/</w:t>
      </w:r>
    </w:p>
    <w:p w14:paraId="7CFFA566" w14:textId="6CAADE70" w:rsidR="00181307" w:rsidRPr="005A2871" w:rsidRDefault="00181307" w:rsidP="0072704C">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По настоящата процедура са недопустими разходи за възстановим ДДС във връзка с изпълнението на проекта. Относно третирането на ДДС следва да се запознаете с Указание НФ-1/09.01.2024 г. на министъра на финансите за третиране на данък върху добавената стойност като допустим разход при изпълнение на проекти по програмите,</w:t>
      </w:r>
      <w:r w:rsidRPr="005A2871">
        <w:rPr>
          <w:rFonts w:ascii="Times New Roman" w:eastAsia="Calibri" w:hAnsi="Times New Roman" w:cs="Times New Roman"/>
          <w:sz w:val="24"/>
          <w:szCs w:val="24"/>
          <w:lang w:val="en-US"/>
        </w:rPr>
        <w:t xml:space="preserve"> </w:t>
      </w:r>
      <w:r w:rsidRPr="005A2871">
        <w:rPr>
          <w:rFonts w:ascii="Times New Roman" w:eastAsia="Calibri" w:hAnsi="Times New Roman" w:cs="Times New Roman"/>
          <w:sz w:val="24"/>
          <w:szCs w:val="24"/>
        </w:rPr>
        <w:t xml:space="preserve">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w:t>
      </w:r>
      <w:proofErr w:type="spellStart"/>
      <w:r w:rsidRPr="005A2871">
        <w:rPr>
          <w:rFonts w:ascii="Times New Roman" w:eastAsia="Calibri" w:hAnsi="Times New Roman" w:cs="Times New Roman"/>
          <w:sz w:val="24"/>
          <w:szCs w:val="24"/>
        </w:rPr>
        <w:t>аквакултури</w:t>
      </w:r>
      <w:proofErr w:type="spellEnd"/>
      <w:r w:rsidRPr="005A2871">
        <w:rPr>
          <w:rFonts w:ascii="Times New Roman" w:eastAsia="Calibri" w:hAnsi="Times New Roman" w:cs="Times New Roman"/>
          <w:sz w:val="24"/>
          <w:szCs w:val="24"/>
        </w:rPr>
        <w:t xml:space="preserve">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 (</w:t>
      </w:r>
      <w:r w:rsidR="001323D5" w:rsidRPr="005A2871">
        <w:rPr>
          <w:rFonts w:ascii="Times New Roman" w:eastAsia="Calibri" w:hAnsi="Times New Roman" w:cs="Times New Roman"/>
          <w:sz w:val="24"/>
          <w:szCs w:val="24"/>
        </w:rPr>
        <w:t>Приложение 7 от Условията за кандидатстване</w:t>
      </w:r>
      <w:r w:rsidRPr="005A2871">
        <w:rPr>
          <w:rFonts w:ascii="Times New Roman" w:eastAsia="Calibri" w:hAnsi="Times New Roman" w:cs="Times New Roman"/>
          <w:sz w:val="24"/>
          <w:szCs w:val="24"/>
        </w:rPr>
        <w:t>).</w:t>
      </w:r>
    </w:p>
    <w:p w14:paraId="2CE5503D" w14:textId="2BCAFC96" w:rsidR="0016182D" w:rsidRPr="005A2871" w:rsidRDefault="0016182D" w:rsidP="0072704C">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Допълнителна информация за попълване на разходите в т. „Бюджет“ от Формуляра за кандидатстване се съдържат в Примерни указания за попълване на електронен Формуляр за кандидатстване (Приложение </w:t>
      </w:r>
      <w:r w:rsidR="00820255" w:rsidRPr="005A2871">
        <w:rPr>
          <w:rFonts w:ascii="Times New Roman" w:eastAsia="Calibri" w:hAnsi="Times New Roman" w:cs="Times New Roman"/>
          <w:sz w:val="24"/>
          <w:szCs w:val="24"/>
        </w:rPr>
        <w:t>6</w:t>
      </w:r>
      <w:r w:rsidRPr="005A2871">
        <w:rPr>
          <w:rFonts w:ascii="Times New Roman" w:eastAsia="Calibri" w:hAnsi="Times New Roman" w:cs="Times New Roman"/>
          <w:sz w:val="24"/>
          <w:szCs w:val="24"/>
        </w:rPr>
        <w:t xml:space="preserve"> към </w:t>
      </w:r>
      <w:r w:rsidR="00650777" w:rsidRPr="005A2871">
        <w:rPr>
          <w:rFonts w:ascii="Times New Roman" w:eastAsia="Calibri" w:hAnsi="Times New Roman" w:cs="Times New Roman"/>
          <w:sz w:val="24"/>
          <w:szCs w:val="24"/>
        </w:rPr>
        <w:t xml:space="preserve">Условията за </w:t>
      </w:r>
      <w:r w:rsidR="000B593E" w:rsidRPr="005A2871">
        <w:rPr>
          <w:rFonts w:ascii="Times New Roman" w:eastAsia="Calibri" w:hAnsi="Times New Roman" w:cs="Times New Roman"/>
          <w:sz w:val="24"/>
          <w:szCs w:val="24"/>
        </w:rPr>
        <w:t>кандидатстване</w:t>
      </w:r>
      <w:r w:rsidRPr="005A2871">
        <w:rPr>
          <w:rFonts w:ascii="Times New Roman" w:eastAsia="Calibri" w:hAnsi="Times New Roman" w:cs="Times New Roman"/>
          <w:sz w:val="24"/>
          <w:szCs w:val="24"/>
        </w:rPr>
        <w:t>).</w:t>
      </w:r>
    </w:p>
    <w:p w14:paraId="1BDC5735" w14:textId="0D953A6B" w:rsidR="00C60154" w:rsidRPr="005A2871" w:rsidRDefault="00C60154" w:rsidP="0016182D">
      <w:pPr>
        <w:spacing w:after="240" w:line="276" w:lineRule="auto"/>
        <w:jc w:val="both"/>
        <w:rPr>
          <w:rFonts w:ascii="Times New Roman" w:eastAsia="Times New Roman" w:hAnsi="Times New Roman" w:cs="Times New Roman"/>
          <w:sz w:val="24"/>
          <w:szCs w:val="24"/>
          <w:lang w:eastAsia="bg-BG"/>
        </w:rPr>
      </w:pPr>
    </w:p>
    <w:p w14:paraId="003C59BD" w14:textId="0811848D" w:rsidR="0051160B" w:rsidRPr="005A2871" w:rsidRDefault="00C32300" w:rsidP="00B01958">
      <w:pPr>
        <w:pStyle w:val="Heading2"/>
        <w:spacing w:before="120" w:after="120" w:line="276" w:lineRule="auto"/>
        <w:rPr>
          <w:rFonts w:ascii="Times New Roman" w:hAnsi="Times New Roman" w:cs="Times New Roman"/>
        </w:rPr>
      </w:pPr>
      <w:bookmarkStart w:id="36" w:name="_Toc193181319"/>
      <w:r w:rsidRPr="005A2871">
        <w:rPr>
          <w:rFonts w:ascii="Times New Roman" w:hAnsi="Times New Roman" w:cs="Times New Roman"/>
        </w:rPr>
        <w:t>14</w:t>
      </w:r>
      <w:r w:rsidR="0051160B" w:rsidRPr="005A2871">
        <w:rPr>
          <w:rFonts w:ascii="Times New Roman" w:hAnsi="Times New Roman" w:cs="Times New Roman"/>
        </w:rPr>
        <w:t>.3. Недопустими разходи</w:t>
      </w:r>
      <w:bookmarkEnd w:id="36"/>
    </w:p>
    <w:p w14:paraId="3AA57E85" w14:textId="77777777" w:rsidR="00EB12CB" w:rsidRPr="005A2871" w:rsidRDefault="00EB12CB" w:rsidP="00EB12C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Независимо от гореизброените условия за допустимост на разходите, за недопустими ще се считат всички разходи, които са в противоречие с правилата на Европейските фондове при споделено управление (Регламент (ЕС) 2021/1060, ЗУСЕФСУ и ПМС № 86/2023 г.).</w:t>
      </w:r>
    </w:p>
    <w:p w14:paraId="5A088714" w14:textId="77777777" w:rsidR="00EB12CB" w:rsidRPr="005A2871" w:rsidRDefault="00EB12CB" w:rsidP="00EB12CB">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5A2871">
        <w:rPr>
          <w:rFonts w:ascii="Times New Roman" w:hAnsi="Times New Roman" w:cs="Times New Roman"/>
          <w:b/>
          <w:sz w:val="24"/>
          <w:szCs w:val="24"/>
        </w:rPr>
        <w:t xml:space="preserve">Специфични недопустими разходи: </w:t>
      </w:r>
    </w:p>
    <w:p w14:paraId="1432F51E" w14:textId="77777777" w:rsidR="00EB12CB" w:rsidRPr="005A2871" w:rsidRDefault="00EB12CB" w:rsidP="003A72A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В допълнение, към общите недопустими разходи съгласно приложимото законодателство, по настоящата процедура чрез директно предоставяне на безвъзмездна помощ за недопустими се считат и следните видове разходи: </w:t>
      </w:r>
    </w:p>
    <w:p w14:paraId="3456990B" w14:textId="2FD90E64" w:rsidR="00EB12CB" w:rsidRPr="005A2871" w:rsidRDefault="00EB12CB" w:rsidP="008E1FA7">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proofErr w:type="spellStart"/>
      <w:r w:rsidRPr="005A2871">
        <w:rPr>
          <w:rFonts w:ascii="Times New Roman" w:hAnsi="Times New Roman" w:cs="Times New Roman"/>
          <w:sz w:val="24"/>
          <w:szCs w:val="24"/>
          <w:lang w:val="x-none"/>
        </w:rPr>
        <w:t>разходи</w:t>
      </w:r>
      <w:proofErr w:type="spellEnd"/>
      <w:r w:rsidRPr="005A2871">
        <w:rPr>
          <w:rFonts w:ascii="Times New Roman" w:hAnsi="Times New Roman" w:cs="Times New Roman"/>
          <w:sz w:val="24"/>
          <w:szCs w:val="24"/>
          <w:lang w:val="x-none"/>
        </w:rPr>
        <w:t xml:space="preserve"> за </w:t>
      </w:r>
      <w:proofErr w:type="spellStart"/>
      <w:r w:rsidRPr="005A2871">
        <w:rPr>
          <w:rFonts w:ascii="Times New Roman" w:hAnsi="Times New Roman" w:cs="Times New Roman"/>
          <w:sz w:val="24"/>
          <w:szCs w:val="24"/>
          <w:lang w:val="x-none"/>
        </w:rPr>
        <w:t>дейности</w:t>
      </w:r>
      <w:proofErr w:type="spellEnd"/>
      <w:r w:rsidRPr="005A2871">
        <w:rPr>
          <w:rFonts w:ascii="Times New Roman" w:hAnsi="Times New Roman" w:cs="Times New Roman"/>
          <w:sz w:val="24"/>
          <w:szCs w:val="24"/>
          <w:lang w:val="x-none"/>
        </w:rPr>
        <w:t xml:space="preserve">, </w:t>
      </w:r>
      <w:r w:rsidR="00B22FC1" w:rsidRPr="005A2871">
        <w:rPr>
          <w:rFonts w:ascii="Times New Roman" w:hAnsi="Times New Roman" w:cs="Times New Roman"/>
          <w:sz w:val="24"/>
          <w:szCs w:val="24"/>
        </w:rPr>
        <w:t>извършени извън периода на допустимост, който е от датата на подаване на проекта към Европейската комисия по програма „Хоризонт 2020“ или „Хоризонт Европа“, но не по-рано от 01.01.2021 г.</w:t>
      </w:r>
      <w:r w:rsidR="00B22FC1" w:rsidRPr="005A2871">
        <w:rPr>
          <w:rFonts w:ascii="Times New Roman" w:hAnsi="Times New Roman" w:cs="Times New Roman"/>
          <w:sz w:val="24"/>
          <w:szCs w:val="24"/>
          <w:vertAlign w:val="superscript"/>
        </w:rPr>
        <w:footnoteReference w:id="18"/>
      </w:r>
      <w:r w:rsidR="00B22FC1" w:rsidRPr="005A2871">
        <w:rPr>
          <w:rFonts w:ascii="Times New Roman" w:hAnsi="Times New Roman" w:cs="Times New Roman"/>
          <w:sz w:val="24"/>
          <w:szCs w:val="24"/>
        </w:rPr>
        <w:t xml:space="preserve"> и до крайния срок за изпълнение на договора - датата на представяне на финален отчет, н</w:t>
      </w:r>
      <w:r w:rsidR="005F57E0" w:rsidRPr="005A2871">
        <w:rPr>
          <w:rFonts w:ascii="Times New Roman" w:hAnsi="Times New Roman" w:cs="Times New Roman"/>
          <w:sz w:val="24"/>
          <w:szCs w:val="24"/>
        </w:rPr>
        <w:t xml:space="preserve">о не по-късно от 31.12.2029 г. </w:t>
      </w:r>
      <w:r w:rsidRPr="005A2871">
        <w:rPr>
          <w:rFonts w:ascii="Times New Roman" w:hAnsi="Times New Roman" w:cs="Times New Roman"/>
          <w:sz w:val="24"/>
          <w:szCs w:val="24"/>
        </w:rPr>
        <w:t xml:space="preserve">; </w:t>
      </w:r>
    </w:p>
    <w:p w14:paraId="78EE0C4D" w14:textId="10F36FB6" w:rsidR="00EB12CB" w:rsidRPr="00A70E99" w:rsidRDefault="00EB12CB" w:rsidP="008E1FA7">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разходи за дейности, </w:t>
      </w:r>
      <w:r w:rsidR="00B22FC1" w:rsidRPr="005A2871">
        <w:rPr>
          <w:rFonts w:ascii="Times New Roman" w:hAnsi="Times New Roman" w:cs="Times New Roman"/>
          <w:sz w:val="24"/>
        </w:rPr>
        <w:t>попадащи в обхвата на недопустимите сектори, посочени в т. 11.2 от Условията за кандидатстване, както и в Приложение 3.А към Декларацията за държавни/минимални помощи (Приложение 3), произтичащи от избрания режим на държавна/минимална помощ;</w:t>
      </w:r>
    </w:p>
    <w:p w14:paraId="66115EE0" w14:textId="1AAE4980" w:rsidR="00A70E99" w:rsidRPr="00A70E99" w:rsidRDefault="00A70E99" w:rsidP="00BF4CF3">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разходи за </w:t>
      </w:r>
      <w:r w:rsidRPr="00A70E99">
        <w:rPr>
          <w:rFonts w:ascii="Times New Roman" w:hAnsi="Times New Roman" w:cs="Times New Roman"/>
          <w:sz w:val="24"/>
          <w:szCs w:val="24"/>
        </w:rPr>
        <w:t>дейности, които излизат извън обхвата на действията за експериментално развитие</w:t>
      </w:r>
      <w:r>
        <w:rPr>
          <w:rStyle w:val="FootnoteReference"/>
          <w:rFonts w:ascii="Times New Roman" w:hAnsi="Times New Roman" w:cs="Times New Roman"/>
          <w:sz w:val="24"/>
          <w:szCs w:val="24"/>
        </w:rPr>
        <w:footnoteReference w:id="19"/>
      </w:r>
      <w:r w:rsidRPr="00A70E99">
        <w:rPr>
          <w:rFonts w:ascii="Times New Roman" w:hAnsi="Times New Roman" w:cs="Times New Roman"/>
          <w:sz w:val="24"/>
          <w:szCs w:val="24"/>
        </w:rPr>
        <w:t xml:space="preserve">. В случай, че в одобрените от Европейската комисия (ЕК) проекти, получили знак за качество „Печат за високи постижения“, има подобни </w:t>
      </w:r>
      <w:r>
        <w:rPr>
          <w:rFonts w:ascii="Times New Roman" w:hAnsi="Times New Roman" w:cs="Times New Roman"/>
          <w:sz w:val="24"/>
          <w:szCs w:val="24"/>
        </w:rPr>
        <w:t>разходи, същите няма да бъдат финансирани по настоящата процедура</w:t>
      </w:r>
      <w:r w:rsidRPr="00A70E99">
        <w:rPr>
          <w:rFonts w:ascii="Times New Roman" w:hAnsi="Times New Roman" w:cs="Times New Roman"/>
          <w:sz w:val="24"/>
          <w:szCs w:val="24"/>
        </w:rPr>
        <w:t>.</w:t>
      </w:r>
    </w:p>
    <w:p w14:paraId="360EDD1D" w14:textId="77777777" w:rsidR="00EB12CB" w:rsidRPr="005A2871" w:rsidRDefault="00EB12CB"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дейности, които вече са финансирани от други публични източници;</w:t>
      </w:r>
    </w:p>
    <w:p w14:paraId="4E7E1C85" w14:textId="307B8F69"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закупуване на дълготрайни активи втора употреба;</w:t>
      </w:r>
    </w:p>
    <w:p w14:paraId="4B9E25B5" w14:textId="77777777" w:rsidR="00EB12CB" w:rsidRPr="005A2871" w:rsidRDefault="00EB12CB" w:rsidP="003A72AC">
      <w:pPr>
        <w:pStyle w:val="ListParagraph"/>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строително-монтажни работи (СМР);</w:t>
      </w:r>
    </w:p>
    <w:p w14:paraId="57190204" w14:textId="77777777"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закупуване на земя и сгради;</w:t>
      </w:r>
    </w:p>
    <w:p w14:paraId="756F3C46" w14:textId="77777777"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закупуване или наемане на транспортни средства и съоръжения;</w:t>
      </w:r>
    </w:p>
    <w:p w14:paraId="2502DD22" w14:textId="77777777"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С цел гарантиране в максимална степен на спазването на принципа за „ненанасяне на значителни вреди“, няма да се подкрепят разходи за: </w:t>
      </w:r>
    </w:p>
    <w:p w14:paraId="79EA3232" w14:textId="77777777" w:rsidR="00ED34B3" w:rsidRPr="005A2871" w:rsidRDefault="00ED34B3" w:rsidP="003A72A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2894A7FE" w14:textId="77777777" w:rsidR="00ED34B3" w:rsidRPr="005A2871" w:rsidRDefault="00ED34B3" w:rsidP="003A72A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ii) дейностите и активите по схемата на ЕС за търговия с емисии;</w:t>
      </w:r>
    </w:p>
    <w:p w14:paraId="69FD909D" w14:textId="77777777" w:rsidR="00ED34B3" w:rsidRPr="005A2871" w:rsidRDefault="00ED34B3" w:rsidP="003A72A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3FA1D2F8" w14:textId="77777777" w:rsidR="00ED34B3" w:rsidRPr="005A2871" w:rsidRDefault="00ED34B3" w:rsidP="003A72A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3E273834" w14:textId="6747D434"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разходи за застраховки на </w:t>
      </w:r>
      <w:r w:rsidR="00EB12CB" w:rsidRPr="005A2871">
        <w:rPr>
          <w:rFonts w:ascii="Times New Roman" w:hAnsi="Times New Roman" w:cs="Times New Roman"/>
          <w:sz w:val="24"/>
          <w:szCs w:val="24"/>
        </w:rPr>
        <w:t>активи, придобито по проекта;</w:t>
      </w:r>
      <w:r w:rsidRPr="005A2871">
        <w:rPr>
          <w:rFonts w:ascii="Times New Roman" w:hAnsi="Times New Roman" w:cs="Times New Roman"/>
          <w:sz w:val="24"/>
          <w:szCs w:val="24"/>
        </w:rPr>
        <w:t>;</w:t>
      </w:r>
    </w:p>
    <w:p w14:paraId="01A40101" w14:textId="1AA00C09" w:rsidR="00ED34B3" w:rsidRPr="005A2871" w:rsidRDefault="00EB12CB"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разходи за </w:t>
      </w:r>
      <w:r w:rsidR="00ED34B3" w:rsidRPr="005A2871">
        <w:rPr>
          <w:rFonts w:ascii="Times New Roman" w:hAnsi="Times New Roman" w:cs="Times New Roman"/>
          <w:sz w:val="24"/>
          <w:szCs w:val="24"/>
        </w:rPr>
        <w:t>принос в натура;</w:t>
      </w:r>
    </w:p>
    <w:p w14:paraId="0BC73C3D" w14:textId="77777777"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възстановим ДДС;</w:t>
      </w:r>
    </w:p>
    <w:p w14:paraId="755E9E77" w14:textId="77777777"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и др. изключение на разходите за материали и консумативи, необходими за изпълнението на дейностите по проекта);</w:t>
      </w:r>
    </w:p>
    <w:p w14:paraId="49F22A50" w14:textId="77777777"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банкови такси и комисионни;</w:t>
      </w:r>
    </w:p>
    <w:p w14:paraId="6A4E10A8" w14:textId="77777777"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декларирани лихви от изпълнението на проекта;</w:t>
      </w:r>
    </w:p>
    <w:p w14:paraId="4FE1F5D1" w14:textId="0754C954" w:rsidR="00ED34B3" w:rsidRPr="005A2871" w:rsidRDefault="00ED34B3"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загуби от обмяна на валута;</w:t>
      </w:r>
    </w:p>
    <w:p w14:paraId="5ABC4CF8" w14:textId="3D9595B9" w:rsidR="00EB12CB" w:rsidRPr="005A2871" w:rsidRDefault="00EB12CB"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непредвидени разходи (глоби, санкции, неустойки, лихви по търговски вземания/ задължения и др.);</w:t>
      </w:r>
    </w:p>
    <w:p w14:paraId="2E9DB459" w14:textId="622BD0CB" w:rsidR="00EB12CB" w:rsidRPr="005A2871" w:rsidRDefault="00EB12CB"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за покриване на възможни бъдещи загуби или дългове;</w:t>
      </w:r>
    </w:p>
    <w:p w14:paraId="38324E7B" w14:textId="30BAB175" w:rsidR="00C72DB7" w:rsidRPr="005A2871" w:rsidRDefault="00C72DB7"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разходи за дейности, които попадат </w:t>
      </w:r>
      <w:r w:rsidR="00402058" w:rsidRPr="005A2871">
        <w:rPr>
          <w:rFonts w:ascii="Times New Roman" w:hAnsi="Times New Roman" w:cs="Times New Roman"/>
          <w:sz w:val="24"/>
          <w:szCs w:val="24"/>
        </w:rPr>
        <w:t>забранените за финансиране сектори във връзка с чл. 25</w:t>
      </w:r>
      <w:r w:rsidR="00402058" w:rsidRPr="005A2871">
        <w:rPr>
          <w:rFonts w:ascii="Times New Roman" w:hAnsi="Times New Roman" w:cs="Times New Roman"/>
          <w:sz w:val="24"/>
          <w:szCs w:val="24"/>
          <w:lang w:val="en-US"/>
        </w:rPr>
        <w:t>a</w:t>
      </w:r>
      <w:r w:rsidR="00402058" w:rsidRPr="005A2871">
        <w:rPr>
          <w:rFonts w:ascii="Times New Roman" w:hAnsi="Times New Roman" w:cs="Times New Roman"/>
          <w:sz w:val="24"/>
          <w:szCs w:val="24"/>
        </w:rPr>
        <w:t xml:space="preserve"> от Регламент (ЕС) № 651/2014</w:t>
      </w:r>
      <w:r w:rsidR="00402058" w:rsidRPr="005A2871">
        <w:rPr>
          <w:rFonts w:ascii="Times New Roman" w:hAnsi="Times New Roman" w:cs="Times New Roman"/>
          <w:sz w:val="24"/>
          <w:szCs w:val="24"/>
          <w:lang w:val="en-US"/>
        </w:rPr>
        <w:t xml:space="preserve">j </w:t>
      </w:r>
      <w:r w:rsidR="00402058" w:rsidRPr="005A2871">
        <w:rPr>
          <w:rFonts w:ascii="Times New Roman" w:hAnsi="Times New Roman" w:cs="Times New Roman"/>
          <w:sz w:val="24"/>
          <w:szCs w:val="24"/>
        </w:rPr>
        <w:t xml:space="preserve">или </w:t>
      </w:r>
      <w:r w:rsidRPr="005A2871">
        <w:rPr>
          <w:rFonts w:ascii="Times New Roman" w:hAnsi="Times New Roman" w:cs="Times New Roman"/>
          <w:sz w:val="24"/>
          <w:szCs w:val="24"/>
        </w:rPr>
        <w:t xml:space="preserve">съгласно </w:t>
      </w:r>
      <w:r w:rsidR="00402058" w:rsidRPr="005A2871">
        <w:rPr>
          <w:rFonts w:ascii="Times New Roman" w:hAnsi="Times New Roman" w:cs="Times New Roman"/>
          <w:sz w:val="24"/>
          <w:szCs w:val="24"/>
        </w:rPr>
        <w:t>чл. 7 от</w:t>
      </w:r>
      <w:r w:rsidRPr="005A2871">
        <w:rPr>
          <w:rFonts w:ascii="Times New Roman" w:hAnsi="Times New Roman" w:cs="Times New Roman"/>
          <w:sz w:val="24"/>
          <w:szCs w:val="24"/>
        </w:rPr>
        <w:t xml:space="preserve"> Регламент (ЕС) № 2021/1058;</w:t>
      </w:r>
    </w:p>
    <w:p w14:paraId="2AA02546" w14:textId="1DE61291" w:rsidR="00ED34B3" w:rsidRPr="005A2871" w:rsidRDefault="00C72DB7" w:rsidP="003A72AC">
      <w:pPr>
        <w:numPr>
          <w:ilvl w:val="0"/>
          <w:numId w:val="40"/>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разходи, които се отнасят за дейности, които не са описани във Формуляра за кандидатстване или за които, от представеното описание, не може да се прецени за коя проектна дейност се отнасят и/или дали съответната дейност е допустима</w:t>
      </w:r>
      <w:r w:rsidR="00ED34B3" w:rsidRPr="005A2871">
        <w:rPr>
          <w:rFonts w:ascii="Times New Roman" w:hAnsi="Times New Roman" w:cs="Times New Roman"/>
          <w:sz w:val="24"/>
          <w:szCs w:val="24"/>
        </w:rPr>
        <w:t>.</w:t>
      </w:r>
    </w:p>
    <w:p w14:paraId="11A9434B" w14:textId="5ADE87E7" w:rsidR="00BE0863" w:rsidRPr="005A2871" w:rsidRDefault="00BE0863" w:rsidP="00ED34B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 xml:space="preserve">Управляващият орган </w:t>
      </w:r>
      <w:r w:rsidR="00C72DB7" w:rsidRPr="005A2871">
        <w:rPr>
          <w:rFonts w:ascii="Times New Roman" w:hAnsi="Times New Roman" w:cs="Times New Roman"/>
          <w:sz w:val="24"/>
          <w:szCs w:val="24"/>
        </w:rPr>
        <w:t>може</w:t>
      </w:r>
      <w:r w:rsidRPr="005A2871">
        <w:rPr>
          <w:rFonts w:ascii="Times New Roman" w:hAnsi="Times New Roman" w:cs="Times New Roman"/>
          <w:sz w:val="24"/>
          <w:szCs w:val="24"/>
        </w:rPr>
        <w:t xml:space="preserve"> да нанесе корекции, както във Формуляра за кандидатстване, така и в бюджета на проекта във връзка с установени в процеса на оценката недопустими дейности и разходи и/или </w:t>
      </w:r>
      <w:r w:rsidR="00C72DB7" w:rsidRPr="005A2871">
        <w:rPr>
          <w:rFonts w:ascii="Times New Roman" w:hAnsi="Times New Roman" w:cs="Times New Roman"/>
          <w:sz w:val="24"/>
          <w:szCs w:val="24"/>
        </w:rPr>
        <w:t>на конкретния бенефициент се дават указания и му се поставя срок за отстраняване на несъответствието</w:t>
      </w:r>
      <w:r w:rsidRPr="005A2871">
        <w:rPr>
          <w:rFonts w:ascii="Times New Roman" w:hAnsi="Times New Roman" w:cs="Times New Roman"/>
          <w:sz w:val="24"/>
          <w:szCs w:val="24"/>
        </w:rPr>
        <w:t xml:space="preserve">. </w:t>
      </w:r>
    </w:p>
    <w:p w14:paraId="4F03A6BA" w14:textId="77777777" w:rsidR="00BE0863" w:rsidRPr="005A2871" w:rsidRDefault="00BE0863" w:rsidP="0051160B">
      <w:pPr>
        <w:keepNext/>
        <w:keepLines/>
        <w:spacing w:before="120" w:after="120" w:line="276" w:lineRule="auto"/>
        <w:outlineLvl w:val="1"/>
        <w:rPr>
          <w:rFonts w:ascii="Times New Roman" w:eastAsiaTheme="majorEastAsia" w:hAnsi="Times New Roman" w:cs="Times New Roman"/>
          <w:b/>
          <w:bCs/>
          <w:color w:val="5B9BD5" w:themeColor="accent1"/>
          <w:sz w:val="26"/>
          <w:szCs w:val="26"/>
        </w:rPr>
      </w:pPr>
    </w:p>
    <w:p w14:paraId="74FE75F1" w14:textId="4CA12129" w:rsidR="00CB14EE" w:rsidRPr="005A2871" w:rsidRDefault="00CB14EE" w:rsidP="00D82BA8">
      <w:pPr>
        <w:pStyle w:val="Heading2"/>
        <w:spacing w:before="120" w:after="120" w:line="276" w:lineRule="auto"/>
        <w:rPr>
          <w:rFonts w:ascii="Times New Roman" w:hAnsi="Times New Roman" w:cs="Times New Roman"/>
        </w:rPr>
      </w:pPr>
      <w:bookmarkStart w:id="37" w:name="_Toc193181320"/>
      <w:bookmarkEnd w:id="28"/>
      <w:r w:rsidRPr="005A2871">
        <w:rPr>
          <w:rFonts w:ascii="Times New Roman" w:hAnsi="Times New Roman" w:cs="Times New Roman"/>
        </w:rPr>
        <w:t>1</w:t>
      </w:r>
      <w:r w:rsidR="00C32300" w:rsidRPr="005A2871">
        <w:rPr>
          <w:rFonts w:ascii="Times New Roman" w:hAnsi="Times New Roman" w:cs="Times New Roman"/>
        </w:rPr>
        <w:t>5</w:t>
      </w:r>
      <w:r w:rsidRPr="005A2871">
        <w:rPr>
          <w:rFonts w:ascii="Times New Roman" w:hAnsi="Times New Roman" w:cs="Times New Roman"/>
        </w:rPr>
        <w:t>. Допустими целеви групи</w:t>
      </w:r>
      <w:r w:rsidR="00EA11C9" w:rsidRPr="005A2871">
        <w:rPr>
          <w:rFonts w:ascii="Times New Roman" w:hAnsi="Times New Roman" w:cs="Times New Roman"/>
        </w:rPr>
        <w:t xml:space="preserve"> (ако е приложимо)</w:t>
      </w:r>
      <w:r w:rsidRPr="005A2871">
        <w:rPr>
          <w:rFonts w:ascii="Times New Roman" w:hAnsi="Times New Roman" w:cs="Times New Roman"/>
        </w:rPr>
        <w:t>:</w:t>
      </w:r>
      <w:bookmarkEnd w:id="37"/>
    </w:p>
    <w:p w14:paraId="0BF5A63E" w14:textId="15418CA9" w:rsidR="00114634" w:rsidRPr="005A2871" w:rsidRDefault="00114634" w:rsidP="0011463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Процедурата е насочена към иновативни микро, малки и средни предприятия, получили „Печат за високи постижения“ от Европейския иновационен съвет  в конкурсните сесии на програма </w:t>
      </w:r>
      <w:r w:rsidR="009F2961" w:rsidRPr="005A2871">
        <w:rPr>
          <w:rFonts w:ascii="Times New Roman" w:eastAsia="Calibri" w:hAnsi="Times New Roman" w:cs="Times New Roman"/>
          <w:sz w:val="24"/>
          <w:szCs w:val="24"/>
        </w:rPr>
        <w:t>„Хоризонт 2020“ или „</w:t>
      </w:r>
      <w:r w:rsidRPr="005A2871">
        <w:rPr>
          <w:rFonts w:ascii="Times New Roman" w:eastAsia="Calibri" w:hAnsi="Times New Roman" w:cs="Times New Roman"/>
          <w:sz w:val="24"/>
          <w:szCs w:val="24"/>
        </w:rPr>
        <w:t>Хоризонт Европа</w:t>
      </w:r>
      <w:r w:rsidR="009F2961" w:rsidRPr="005A2871">
        <w:rPr>
          <w:rFonts w:ascii="Times New Roman" w:eastAsia="Calibri" w:hAnsi="Times New Roman" w:cs="Times New Roman"/>
          <w:sz w:val="24"/>
          <w:szCs w:val="24"/>
        </w:rPr>
        <w:t>“</w:t>
      </w:r>
      <w:r w:rsidRPr="005A2871">
        <w:rPr>
          <w:rFonts w:ascii="Times New Roman" w:eastAsia="Calibri" w:hAnsi="Times New Roman" w:cs="Times New Roman"/>
          <w:sz w:val="24"/>
          <w:szCs w:val="24"/>
        </w:rPr>
        <w:t>.</w:t>
      </w:r>
    </w:p>
    <w:p w14:paraId="5C81FBF5" w14:textId="77777777" w:rsidR="00114634" w:rsidRPr="005A2871" w:rsidRDefault="00114634" w:rsidP="00114634"/>
    <w:p w14:paraId="465DE7C2" w14:textId="01F4D432" w:rsidR="0052720E" w:rsidRPr="005A2871" w:rsidRDefault="00C32300" w:rsidP="00D82BA8">
      <w:pPr>
        <w:pStyle w:val="Heading2"/>
        <w:spacing w:before="120" w:after="120" w:line="276" w:lineRule="auto"/>
        <w:rPr>
          <w:rFonts w:ascii="Times New Roman" w:hAnsi="Times New Roman" w:cs="Times New Roman"/>
        </w:rPr>
      </w:pPr>
      <w:bookmarkStart w:id="38" w:name="_Toc193181321"/>
      <w:r w:rsidRPr="005A2871">
        <w:rPr>
          <w:rFonts w:ascii="Times New Roman" w:hAnsi="Times New Roman" w:cs="Times New Roman"/>
        </w:rPr>
        <w:t>16</w:t>
      </w:r>
      <w:r w:rsidR="00F7626C" w:rsidRPr="005A2871">
        <w:rPr>
          <w:rFonts w:ascii="Times New Roman" w:hAnsi="Times New Roman" w:cs="Times New Roman"/>
        </w:rPr>
        <w:t>. Приложим режим на минимални/държавни помощи</w:t>
      </w:r>
      <w:r w:rsidR="00EA11C9" w:rsidRPr="005A2871">
        <w:rPr>
          <w:rFonts w:ascii="Times New Roman" w:hAnsi="Times New Roman" w:cs="Times New Roman"/>
        </w:rPr>
        <w:t xml:space="preserve"> (ако е приложимо)</w:t>
      </w:r>
      <w:r w:rsidR="00F7626C" w:rsidRPr="005A2871">
        <w:rPr>
          <w:rFonts w:ascii="Times New Roman" w:hAnsi="Times New Roman" w:cs="Times New Roman"/>
        </w:rPr>
        <w:t>:</w:t>
      </w:r>
      <w:bookmarkEnd w:id="38"/>
      <w:r w:rsidR="0038451C" w:rsidRPr="005A2871">
        <w:rPr>
          <w:rFonts w:ascii="Times New Roman" w:hAnsi="Times New Roman" w:cs="Times New Roman"/>
          <w:sz w:val="24"/>
          <w:szCs w:val="24"/>
        </w:rPr>
        <w:t xml:space="preserve"> </w:t>
      </w:r>
    </w:p>
    <w:p w14:paraId="43678611" w14:textId="06E620E7" w:rsidR="00BB5B2D" w:rsidRPr="005A2871" w:rsidRDefault="00F631C4" w:rsidP="00C729C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
          <w:sz w:val="24"/>
        </w:rPr>
      </w:pPr>
      <w:r w:rsidRPr="005A2871">
        <w:rPr>
          <w:rFonts w:ascii="Times New Roman" w:hAnsi="Times New Roman" w:cs="Times New Roman"/>
          <w:sz w:val="24"/>
        </w:rPr>
        <w:t xml:space="preserve">Приложим регламент е </w:t>
      </w:r>
      <w:r w:rsidR="00BB5B2D" w:rsidRPr="005A2871">
        <w:rPr>
          <w:rFonts w:ascii="Times New Roman" w:hAnsi="Times New Roman" w:cs="Times New Roman"/>
          <w:b/>
          <w:sz w:val="24"/>
        </w:rPr>
        <w:t>Регламент (</w:t>
      </w:r>
      <w:r w:rsidR="00BB5B2D" w:rsidRPr="005A2871">
        <w:rPr>
          <w:rFonts w:ascii="Times New Roman" w:hAnsi="Times New Roman" w:cs="Times New Roman"/>
          <w:b/>
          <w:sz w:val="24"/>
          <w:lang w:val="en-US"/>
        </w:rPr>
        <w:t>E</w:t>
      </w:r>
      <w:r w:rsidR="00BB5B2D" w:rsidRPr="005A2871">
        <w:rPr>
          <w:rFonts w:ascii="Times New Roman" w:hAnsi="Times New Roman" w:cs="Times New Roman"/>
          <w:b/>
          <w:sz w:val="24"/>
        </w:rPr>
        <w:t xml:space="preserve">С) 651/2014 на Комисията от 17 юни 2014 г. </w:t>
      </w:r>
      <w:r w:rsidR="00BB5B2D" w:rsidRPr="005A2871">
        <w:rPr>
          <w:rFonts w:ascii="Times New Roman" w:hAnsi="Times New Roman" w:cs="Times New Roman"/>
          <w:sz w:val="24"/>
        </w:rPr>
        <w:t>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 (наричан</w:t>
      </w:r>
      <w:r w:rsidR="002A0B00" w:rsidRPr="005A2871">
        <w:rPr>
          <w:rFonts w:ascii="Times New Roman" w:hAnsi="Times New Roman" w:cs="Times New Roman"/>
          <w:sz w:val="24"/>
        </w:rPr>
        <w:t xml:space="preserve"> </w:t>
      </w:r>
      <w:r w:rsidR="00BB5B2D" w:rsidRPr="005A2871">
        <w:rPr>
          <w:rFonts w:ascii="Times New Roman" w:hAnsi="Times New Roman" w:cs="Times New Roman"/>
          <w:sz w:val="24"/>
        </w:rPr>
        <w:t xml:space="preserve">“Общ регламент за групово освобождаване” или “ОРГО”), </w:t>
      </w:r>
      <w:r w:rsidR="00BB5B2D" w:rsidRPr="005A2871">
        <w:rPr>
          <w:rFonts w:ascii="Times New Roman" w:hAnsi="Times New Roman" w:cs="Times New Roman"/>
          <w:b/>
          <w:sz w:val="24"/>
        </w:rPr>
        <w:t>изменен с Регламент (ЕС) № 2023/1315 на Комисията от 23 юни 2023 г.</w:t>
      </w:r>
    </w:p>
    <w:p w14:paraId="67680AF7" w14:textId="77777777" w:rsidR="00376FD3" w:rsidRPr="005A2871" w:rsidRDefault="00F631C4" w:rsidP="00C729C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rPr>
      </w:pPr>
      <w:r w:rsidRPr="005A2871">
        <w:rPr>
          <w:rFonts w:ascii="Times New Roman" w:hAnsi="Times New Roman" w:cs="Times New Roman"/>
          <w:bCs/>
          <w:sz w:val="24"/>
        </w:rPr>
        <w:t xml:space="preserve">По настоящата процедура се прилага </w:t>
      </w:r>
      <w:r w:rsidRPr="005A2871">
        <w:rPr>
          <w:rFonts w:ascii="Times New Roman" w:hAnsi="Times New Roman" w:cs="Times New Roman"/>
          <w:b/>
          <w:bCs/>
          <w:sz w:val="24"/>
        </w:rPr>
        <w:t>чл. 25а Помощи за проекти, които са получили знак за качество „Печат за високи постижения“</w:t>
      </w:r>
      <w:r w:rsidRPr="005A2871">
        <w:rPr>
          <w:rFonts w:ascii="Times New Roman" w:hAnsi="Times New Roman" w:cs="Times New Roman"/>
          <w:bCs/>
          <w:sz w:val="24"/>
        </w:rPr>
        <w:t xml:space="preserve"> от Регламент на Комисията (ЕС) № 651/2014, като средният годишен бюджет за държавната помощ по процедурата, не трябва да надхвърля 150 млн. евро.</w:t>
      </w:r>
      <w:r w:rsidR="00376FD3" w:rsidRPr="005A2871">
        <w:rPr>
          <w:rFonts w:ascii="Times New Roman" w:hAnsi="Times New Roman" w:cs="Times New Roman"/>
          <w:bCs/>
          <w:sz w:val="24"/>
        </w:rPr>
        <w:t xml:space="preserve"> Съгласно изискванията на чл. 25а на Регламент на Комисията (ЕС) 651/2014, максималният размер на помощта не може да надвишава 2 500 000 евро или 4 889 575 лв. на МСП за проект за научноизследователска и развойна дейност или проучване за осъществимост.</w:t>
      </w:r>
    </w:p>
    <w:p w14:paraId="667B8116" w14:textId="50A00EF9" w:rsidR="00F631C4" w:rsidRPr="005A2871" w:rsidRDefault="00F631C4" w:rsidP="00C729C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rPr>
      </w:pPr>
      <w:r w:rsidRPr="005A2871">
        <w:rPr>
          <w:rFonts w:ascii="Times New Roman" w:hAnsi="Times New Roman" w:cs="Times New Roman"/>
          <w:bCs/>
          <w:sz w:val="24"/>
        </w:rPr>
        <w:t xml:space="preserve">Общият размер на публичното финансиране, предоставено за всеки проект за научноизследователска и развойна дейност или проучване за осъществимост, не надвишава процента за финансиране, определен за този проект съгласно правилата на програма </w:t>
      </w:r>
      <w:r w:rsidR="0084363B" w:rsidRPr="005A2871">
        <w:rPr>
          <w:rFonts w:ascii="Times New Roman" w:eastAsia="Calibri" w:hAnsi="Times New Roman" w:cs="Times New Roman"/>
          <w:sz w:val="24"/>
          <w:szCs w:val="24"/>
        </w:rPr>
        <w:t>„Хоризонт 2020“ или „</w:t>
      </w:r>
      <w:r w:rsidRPr="005A2871">
        <w:rPr>
          <w:rFonts w:ascii="Times New Roman" w:hAnsi="Times New Roman" w:cs="Times New Roman"/>
          <w:bCs/>
          <w:sz w:val="24"/>
        </w:rPr>
        <w:t>Хоризонт Европа</w:t>
      </w:r>
      <w:r w:rsidR="0084363B" w:rsidRPr="005A2871">
        <w:rPr>
          <w:rFonts w:ascii="Times New Roman" w:hAnsi="Times New Roman" w:cs="Times New Roman"/>
          <w:bCs/>
          <w:sz w:val="24"/>
        </w:rPr>
        <w:t>“</w:t>
      </w:r>
      <w:r w:rsidRPr="005A2871">
        <w:rPr>
          <w:rFonts w:ascii="Times New Roman" w:hAnsi="Times New Roman" w:cs="Times New Roman"/>
          <w:bCs/>
          <w:sz w:val="24"/>
        </w:rPr>
        <w:t xml:space="preserve">. </w:t>
      </w:r>
    </w:p>
    <w:p w14:paraId="2B142646" w14:textId="15BFF752" w:rsidR="00F631C4" w:rsidRPr="005A2871" w:rsidRDefault="00F631C4" w:rsidP="00C729C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rPr>
      </w:pPr>
      <w:r w:rsidRPr="005A2871">
        <w:rPr>
          <w:rFonts w:ascii="Times New Roman" w:hAnsi="Times New Roman" w:cs="Times New Roman"/>
          <w:bCs/>
          <w:sz w:val="24"/>
        </w:rPr>
        <w:t>Помощта, предоставяна по настоящата процедура се счита за прозрачна, тъй като е под формата на безвъзмездна финансова помощ.</w:t>
      </w:r>
      <w:r w:rsidRPr="005A2871">
        <w:rPr>
          <w:rFonts w:ascii="Times New Roman" w:hAnsi="Times New Roman" w:cs="Times New Roman"/>
          <w:bCs/>
          <w:sz w:val="24"/>
          <w:vertAlign w:val="superscript"/>
        </w:rPr>
        <w:footnoteReference w:id="20"/>
      </w:r>
      <w:r w:rsidRPr="005A2871">
        <w:rPr>
          <w:rFonts w:ascii="Times New Roman" w:hAnsi="Times New Roman" w:cs="Times New Roman"/>
          <w:bCs/>
          <w:sz w:val="24"/>
        </w:rPr>
        <w:t xml:space="preserve"> За „дата на предоставяне на помощта“</w:t>
      </w:r>
      <w:r w:rsidRPr="005A2871">
        <w:rPr>
          <w:rFonts w:ascii="Times New Roman" w:hAnsi="Times New Roman" w:cs="Times New Roman"/>
          <w:bCs/>
          <w:sz w:val="24"/>
          <w:vertAlign w:val="superscript"/>
        </w:rPr>
        <w:t xml:space="preserve"> </w:t>
      </w:r>
      <w:r w:rsidRPr="005A2871">
        <w:rPr>
          <w:rFonts w:ascii="Times New Roman" w:hAnsi="Times New Roman" w:cs="Times New Roman"/>
          <w:bCs/>
          <w:sz w:val="24"/>
          <w:vertAlign w:val="superscript"/>
        </w:rPr>
        <w:footnoteReference w:id="21"/>
      </w:r>
      <w:r w:rsidRPr="005A2871">
        <w:rPr>
          <w:rFonts w:ascii="Times New Roman" w:hAnsi="Times New Roman" w:cs="Times New Roman"/>
          <w:bCs/>
          <w:sz w:val="24"/>
        </w:rPr>
        <w:t xml:space="preserve"> – датата, на която законовото право на получаване на помощта се счита датата на подписване на </w:t>
      </w:r>
      <w:r w:rsidR="003A72AC" w:rsidRPr="005A2871">
        <w:rPr>
          <w:rFonts w:ascii="Times New Roman" w:hAnsi="Times New Roman" w:cs="Times New Roman"/>
          <w:bCs/>
          <w:sz w:val="24"/>
        </w:rPr>
        <w:t xml:space="preserve">административен </w:t>
      </w:r>
      <w:r w:rsidRPr="005A2871">
        <w:rPr>
          <w:rFonts w:ascii="Times New Roman" w:hAnsi="Times New Roman" w:cs="Times New Roman"/>
          <w:bCs/>
          <w:sz w:val="24"/>
        </w:rPr>
        <w:t xml:space="preserve">договор за </w:t>
      </w:r>
      <w:r w:rsidR="003A72AC" w:rsidRPr="005A2871">
        <w:rPr>
          <w:rFonts w:ascii="Times New Roman" w:hAnsi="Times New Roman" w:cs="Times New Roman"/>
          <w:bCs/>
          <w:sz w:val="24"/>
        </w:rPr>
        <w:t>предоставяне на безвъзмездна финансова помощ</w:t>
      </w:r>
      <w:r w:rsidRPr="005A2871">
        <w:rPr>
          <w:rFonts w:ascii="Times New Roman" w:hAnsi="Times New Roman" w:cs="Times New Roman"/>
          <w:bCs/>
          <w:sz w:val="24"/>
        </w:rPr>
        <w:t xml:space="preserve"> с конкретен </w:t>
      </w:r>
      <w:r w:rsidR="00607295" w:rsidRPr="005A2871">
        <w:rPr>
          <w:rFonts w:ascii="Times New Roman" w:hAnsi="Times New Roman" w:cs="Times New Roman"/>
          <w:bCs/>
          <w:sz w:val="24"/>
        </w:rPr>
        <w:t>бенефициент</w:t>
      </w:r>
      <w:r w:rsidRPr="005A2871">
        <w:rPr>
          <w:rFonts w:ascii="Times New Roman" w:hAnsi="Times New Roman" w:cs="Times New Roman"/>
          <w:bCs/>
          <w:sz w:val="24"/>
        </w:rPr>
        <w:t xml:space="preserve"> по настоящата процедура.</w:t>
      </w:r>
    </w:p>
    <w:p w14:paraId="72C0B6D1" w14:textId="77777777" w:rsidR="00636B95" w:rsidRPr="005A2871" w:rsidRDefault="00636B95" w:rsidP="00636B95">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5A2871">
        <w:rPr>
          <w:rFonts w:ascii="Times New Roman" w:hAnsi="Times New Roman" w:cs="Times New Roman"/>
          <w:sz w:val="24"/>
        </w:rPr>
        <w:t xml:space="preserve">Нарушението на което и да е условие на Регламент (ЕС) № 651/2014, води до възстановяване на цялата финансова помощ по процедурата, заедно със съответните лихви.  </w:t>
      </w:r>
    </w:p>
    <w:p w14:paraId="66326A48" w14:textId="77777777" w:rsidR="00636B95" w:rsidRPr="005A2871" w:rsidRDefault="00636B95" w:rsidP="00636B95">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5A2871">
        <w:rPr>
          <w:rFonts w:ascii="Times New Roman" w:hAnsi="Times New Roman" w:cs="Times New Roman"/>
          <w:sz w:val="24"/>
        </w:rPr>
        <w:t xml:space="preserve">В съответствие с чл. 1, </w:t>
      </w:r>
      <w:proofErr w:type="spellStart"/>
      <w:r w:rsidRPr="005A2871">
        <w:rPr>
          <w:rFonts w:ascii="Times New Roman" w:hAnsi="Times New Roman" w:cs="Times New Roman"/>
          <w:sz w:val="24"/>
        </w:rPr>
        <w:t>пар</w:t>
      </w:r>
      <w:proofErr w:type="spellEnd"/>
      <w:r w:rsidRPr="005A2871">
        <w:rPr>
          <w:rFonts w:ascii="Times New Roman" w:hAnsi="Times New Roman" w:cs="Times New Roman"/>
          <w:sz w:val="24"/>
        </w:rPr>
        <w:t xml:space="preserve">. 2 буква „в“ от Регламент (ЕС) № 651/2014 Регламентът не се прилага за помощи,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  </w:t>
      </w:r>
    </w:p>
    <w:p w14:paraId="37243DD3" w14:textId="77777777" w:rsidR="00636B95" w:rsidRPr="005A2871" w:rsidRDefault="00636B95" w:rsidP="00636B95">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5A2871">
        <w:rPr>
          <w:rFonts w:ascii="Times New Roman" w:hAnsi="Times New Roman" w:cs="Times New Roman"/>
          <w:sz w:val="24"/>
        </w:rPr>
        <w:t xml:space="preserve">В съответствие с чл. 1, </w:t>
      </w:r>
      <w:proofErr w:type="spellStart"/>
      <w:r w:rsidRPr="005A2871">
        <w:rPr>
          <w:rFonts w:ascii="Times New Roman" w:hAnsi="Times New Roman" w:cs="Times New Roman"/>
          <w:sz w:val="24"/>
        </w:rPr>
        <w:t>пар</w:t>
      </w:r>
      <w:proofErr w:type="spellEnd"/>
      <w:r w:rsidRPr="005A2871">
        <w:rPr>
          <w:rFonts w:ascii="Times New Roman" w:hAnsi="Times New Roman" w:cs="Times New Roman"/>
          <w:sz w:val="24"/>
        </w:rPr>
        <w:t>. 2 буква „г“ от Регламент (ЕС) № 651/2014 Регламентът не се прилага за помощи, обвързани с условието за използване на местни за сметка на вносни стоки.</w:t>
      </w:r>
    </w:p>
    <w:p w14:paraId="04649030" w14:textId="3F6D4D46" w:rsidR="00636B95" w:rsidRPr="005A2871" w:rsidRDefault="00636B95" w:rsidP="00636B95">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5A2871">
        <w:rPr>
          <w:rFonts w:ascii="Times New Roman" w:hAnsi="Times New Roman" w:cs="Times New Roman"/>
          <w:sz w:val="24"/>
        </w:rPr>
        <w:t xml:space="preserve">В съответствие с чл. 6, </w:t>
      </w:r>
      <w:proofErr w:type="spellStart"/>
      <w:r w:rsidRPr="005A2871">
        <w:rPr>
          <w:rFonts w:ascii="Times New Roman" w:hAnsi="Times New Roman" w:cs="Times New Roman"/>
          <w:sz w:val="24"/>
        </w:rPr>
        <w:t>пар</w:t>
      </w:r>
      <w:proofErr w:type="spellEnd"/>
      <w:r w:rsidRPr="005A2871">
        <w:rPr>
          <w:rFonts w:ascii="Times New Roman" w:hAnsi="Times New Roman" w:cs="Times New Roman"/>
          <w:sz w:val="24"/>
        </w:rPr>
        <w:t>. 5 буква й) от Регламент (ЕС) № 651/2014 не се изисква стимулиращ ефект или се допуска, че те притежават такъв за помощи за проекти за научноизследователска и развойна дейност, които са получили знак за качество „Печат за високи постижения“, когато са изпълнени съответните условия, посочени в член 25а от Регламента.</w:t>
      </w:r>
    </w:p>
    <w:p w14:paraId="3F0D19E1" w14:textId="2EBC1B9D" w:rsidR="00F631C4" w:rsidRPr="005A2871" w:rsidRDefault="00F631C4" w:rsidP="00C729C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5A2871">
        <w:rPr>
          <w:rFonts w:ascii="Times New Roman" w:hAnsi="Times New Roman" w:cs="Times New Roman"/>
          <w:b/>
          <w:bCs/>
          <w:sz w:val="24"/>
        </w:rPr>
        <w:t>ВАЖНО:</w:t>
      </w:r>
      <w:r w:rsidRPr="005A2871">
        <w:rPr>
          <w:rFonts w:ascii="Times New Roman" w:hAnsi="Times New Roman" w:cs="Times New Roman"/>
          <w:bCs/>
          <w:sz w:val="24"/>
        </w:rPr>
        <w:t xml:space="preserve"> </w:t>
      </w:r>
      <w:r w:rsidR="003A72AC" w:rsidRPr="005A2871">
        <w:rPr>
          <w:rFonts w:ascii="Times New Roman" w:hAnsi="Times New Roman" w:cs="Times New Roman"/>
          <w:bCs/>
          <w:sz w:val="24"/>
        </w:rPr>
        <w:t>Безвъзмездната финансова помощ</w:t>
      </w:r>
      <w:r w:rsidRPr="005A2871">
        <w:rPr>
          <w:rFonts w:ascii="Times New Roman" w:hAnsi="Times New Roman" w:cs="Times New Roman"/>
          <w:bCs/>
          <w:sz w:val="24"/>
        </w:rPr>
        <w:t xml:space="preserve"> по процедурата може да се натрупва с всякаква друга държавна/минимална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или интензитет на помощта, приложим за тази помощ</w:t>
      </w:r>
      <w:r w:rsidRPr="005A2871">
        <w:rPr>
          <w:rFonts w:ascii="Times New Roman" w:hAnsi="Times New Roman" w:cs="Times New Roman"/>
          <w:bCs/>
          <w:sz w:val="24"/>
          <w:vertAlign w:val="superscript"/>
        </w:rPr>
        <w:footnoteReference w:id="22"/>
      </w:r>
      <w:r w:rsidRPr="005A2871">
        <w:rPr>
          <w:rFonts w:ascii="Times New Roman" w:hAnsi="Times New Roman" w:cs="Times New Roman"/>
          <w:bCs/>
          <w:sz w:val="24"/>
        </w:rPr>
        <w:t>.</w:t>
      </w:r>
    </w:p>
    <w:p w14:paraId="23A6ECF0" w14:textId="648F745D" w:rsidR="00D8171F" w:rsidRPr="005A2871" w:rsidRDefault="004901B5" w:rsidP="00C729C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rPr>
      </w:pPr>
      <w:r w:rsidRPr="005A2871">
        <w:rPr>
          <w:rFonts w:ascii="Times New Roman" w:hAnsi="Times New Roman" w:cs="Times New Roman"/>
          <w:bCs/>
          <w:sz w:val="24"/>
        </w:rPr>
        <w:t xml:space="preserve">Съгласно чл. 64 от ЗУСЕФСУ ръководителят на управляващия орган издава отказ за верификация на разходите, включени в искане за плащане, за които не е потвърдена допустимост. Отказ за верификация се издава и за установяване на недължимо платени и надплатени суми по проекта вследствие на извършено верифициране. </w:t>
      </w:r>
      <w:r w:rsidR="00D8171F" w:rsidRPr="005A2871">
        <w:rPr>
          <w:rFonts w:ascii="Times New Roman" w:hAnsi="Times New Roman" w:cs="Times New Roman"/>
          <w:bCs/>
          <w:sz w:val="24"/>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w:t>
      </w:r>
      <w:r w:rsidR="00323609" w:rsidRPr="005A2871">
        <w:rPr>
          <w:rFonts w:ascii="Times New Roman" w:hAnsi="Times New Roman" w:cs="Times New Roman"/>
          <w:bCs/>
          <w:sz w:val="24"/>
        </w:rPr>
        <w:t xml:space="preserve">или помощ, освободена от задължението за уведомяване с акт на Съвета на Европейския съюз или на Европейската комисия </w:t>
      </w:r>
      <w:r w:rsidR="00D8171F" w:rsidRPr="005A2871">
        <w:rPr>
          <w:rFonts w:ascii="Times New Roman" w:hAnsi="Times New Roman" w:cs="Times New Roman"/>
          <w:bCs/>
          <w:sz w:val="24"/>
        </w:rPr>
        <w:t>представлява публично вземане, което се установява от администратора на помощ (Управляващия орган на ПНИИДИТ) чрез издаване на акт за установяване на публичното вземане по реда на Административно</w:t>
      </w:r>
      <w:r w:rsidR="00D8171F" w:rsidRPr="005A2871">
        <w:rPr>
          <w:rFonts w:ascii="Times New Roman" w:hAnsi="Times New Roman" w:cs="Times New Roman"/>
          <w:bCs/>
          <w:sz w:val="24"/>
          <w:lang w:val="en-US"/>
        </w:rPr>
        <w:t>-</w:t>
      </w:r>
      <w:r w:rsidR="00D8171F" w:rsidRPr="005A2871">
        <w:rPr>
          <w:rFonts w:ascii="Times New Roman" w:hAnsi="Times New Roman" w:cs="Times New Roman"/>
          <w:bCs/>
          <w:sz w:val="24"/>
        </w:rPr>
        <w:t>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06E1F0D3" w14:textId="77777777" w:rsidR="00D8171F" w:rsidRPr="005A2871" w:rsidRDefault="00D8171F" w:rsidP="00C729C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rPr>
      </w:pPr>
      <w:r w:rsidRPr="005A2871">
        <w:rPr>
          <w:rFonts w:ascii="Times New Roman" w:hAnsi="Times New Roman" w:cs="Times New Roman"/>
          <w:bCs/>
          <w:sz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административните договори за безвъзмездна финансова помощ.</w:t>
      </w:r>
    </w:p>
    <w:p w14:paraId="44813DB7" w14:textId="77777777" w:rsidR="00D8171F" w:rsidRPr="005A2871" w:rsidRDefault="00D8171F" w:rsidP="00D8171F">
      <w:pPr>
        <w:spacing w:after="120" w:line="276" w:lineRule="auto"/>
        <w:jc w:val="both"/>
        <w:rPr>
          <w:rFonts w:ascii="Times New Roman" w:hAnsi="Times New Roman" w:cs="Times New Roman"/>
          <w:bCs/>
          <w:sz w:val="24"/>
        </w:rPr>
      </w:pPr>
    </w:p>
    <w:p w14:paraId="0160F357" w14:textId="61630E84" w:rsidR="001D79C3" w:rsidRPr="005A2871" w:rsidRDefault="00C32300" w:rsidP="00D82BA8">
      <w:pPr>
        <w:pStyle w:val="Heading2"/>
        <w:spacing w:before="120" w:after="120" w:line="276" w:lineRule="auto"/>
        <w:rPr>
          <w:rFonts w:ascii="Times New Roman" w:hAnsi="Times New Roman" w:cs="Times New Roman"/>
        </w:rPr>
      </w:pPr>
      <w:bookmarkStart w:id="39" w:name="_Toc193181322"/>
      <w:r w:rsidRPr="005A2871">
        <w:rPr>
          <w:rFonts w:ascii="Times New Roman" w:hAnsi="Times New Roman" w:cs="Times New Roman"/>
        </w:rPr>
        <w:t>17</w:t>
      </w:r>
      <w:r w:rsidR="001D79C3" w:rsidRPr="005A2871">
        <w:rPr>
          <w:rFonts w:ascii="Times New Roman" w:hAnsi="Times New Roman" w:cs="Times New Roman"/>
        </w:rPr>
        <w:t>. Хоризонтални политики:</w:t>
      </w:r>
      <w:bookmarkEnd w:id="39"/>
    </w:p>
    <w:p w14:paraId="31503F76" w14:textId="3925293A"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rPr>
        <w:t xml:space="preserve">При изпълнение на проекта конкретният бенефициент се задължава да спазва хоризонтални принципи, заложени в чл. 9 на Регламент (ЕС) 2021/1060 на Европейския парламент и на Съвета: </w:t>
      </w:r>
    </w:p>
    <w:p w14:paraId="6E9F5FDD"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зачитането на основните права и спазването на Хартата на основните права на Европейския съюз</w:t>
      </w:r>
      <w:r w:rsidRPr="005A2871">
        <w:rPr>
          <w:rFonts w:ascii="Times New Roman" w:eastAsia="Calibri" w:hAnsi="Times New Roman" w:cs="Times New Roman"/>
          <w:sz w:val="24"/>
          <w:szCs w:val="24"/>
          <w:vertAlign w:val="superscript"/>
        </w:rPr>
        <w:footnoteReference w:id="23"/>
      </w:r>
      <w:r w:rsidRPr="005A2871">
        <w:rPr>
          <w:rFonts w:ascii="Times New Roman" w:eastAsia="Calibri" w:hAnsi="Times New Roman" w:cs="Times New Roman"/>
          <w:sz w:val="24"/>
          <w:szCs w:val="24"/>
        </w:rPr>
        <w:t>;</w:t>
      </w:r>
    </w:p>
    <w:p w14:paraId="732DA4DB"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равенството между мъжете и жените, интегрирането на принципа на равенство между половете и отчитането на социалните аспекти на пола;</w:t>
      </w:r>
    </w:p>
    <w:p w14:paraId="391A6443"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44853E2C"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w:t>
      </w:r>
      <w:r w:rsidRPr="005A2871">
        <w:rPr>
          <w:rFonts w:ascii="Times New Roman" w:eastAsia="Calibri" w:hAnsi="Times New Roman" w:cs="Times New Roman"/>
          <w:sz w:val="24"/>
          <w:szCs w:val="24"/>
          <w:vertAlign w:val="superscript"/>
        </w:rPr>
        <w:footnoteReference w:id="24"/>
      </w:r>
      <w:r w:rsidRPr="005A2871">
        <w:rPr>
          <w:rFonts w:ascii="Times New Roman" w:eastAsia="Calibri" w:hAnsi="Times New Roman" w:cs="Times New Roman"/>
          <w:sz w:val="24"/>
          <w:szCs w:val="24"/>
        </w:rPr>
        <w:t>);</w:t>
      </w:r>
    </w:p>
    <w:p w14:paraId="46AF0409"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p w14:paraId="433AB63F"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3E6E54B8"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Принципът за „ненанасяне на значителни вреди“ изисква проектното предложение по настоящата процедура да НЕ води до значителни вреди за следните шест екологични цели:</w:t>
      </w:r>
    </w:p>
    <w:p w14:paraId="29B4FBC6"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1) смекчаване на изменението на климата;</w:t>
      </w:r>
    </w:p>
    <w:p w14:paraId="1F2BA81C"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2) адаптиране към изменението на климата;</w:t>
      </w:r>
    </w:p>
    <w:p w14:paraId="68DCF118"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3) устойчиво използване и опазване на водните и морските ресурси;</w:t>
      </w:r>
    </w:p>
    <w:p w14:paraId="7F1A0506"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4) преход към кръгова икономика;</w:t>
      </w:r>
    </w:p>
    <w:p w14:paraId="243FB92F"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5) предотвратяване и контрол на замърсяването;</w:t>
      </w:r>
    </w:p>
    <w:p w14:paraId="3BAFF93F"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6) защита и възстановяване на биологичното разнообразие и екосистемите.</w:t>
      </w:r>
    </w:p>
    <w:p w14:paraId="68F9B010"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Допълнително, с цел гарантиране в максимална степен на спазването на принципа за „ненанасяне на значителни вреди“, няма да се подкрепят: </w:t>
      </w:r>
    </w:p>
    <w:p w14:paraId="4DE44F45"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4AC1F4C4"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ii) дейностите и активите по схемата на ЕС за търговия с емисии; </w:t>
      </w:r>
    </w:p>
    <w:p w14:paraId="0DD7CFDC"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2B4DD76E"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644E6CC0" w14:textId="07811FE0"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Определение и допълнителна информация относно спазването на принципа за „ненанасяне на значителни вреди” са представени в </w:t>
      </w:r>
      <w:r w:rsidRPr="005A2871">
        <w:rPr>
          <w:rFonts w:ascii="Times New Roman" w:eastAsia="Calibri" w:hAnsi="Times New Roman" w:cs="Times New Roman"/>
          <w:b/>
          <w:sz w:val="24"/>
          <w:szCs w:val="24"/>
        </w:rPr>
        <w:t xml:space="preserve">Приложение </w:t>
      </w:r>
      <w:r w:rsidR="00063C94" w:rsidRPr="005A2871">
        <w:rPr>
          <w:rFonts w:ascii="Times New Roman" w:eastAsia="Calibri" w:hAnsi="Times New Roman" w:cs="Times New Roman"/>
          <w:b/>
          <w:sz w:val="24"/>
          <w:szCs w:val="24"/>
        </w:rPr>
        <w:t>9</w:t>
      </w:r>
      <w:r w:rsidR="00063C94" w:rsidRPr="005A2871">
        <w:rPr>
          <w:rFonts w:ascii="Times New Roman" w:eastAsia="Calibri" w:hAnsi="Times New Roman" w:cs="Times New Roman"/>
          <w:sz w:val="24"/>
          <w:szCs w:val="24"/>
        </w:rPr>
        <w:t xml:space="preserve"> </w:t>
      </w:r>
      <w:r w:rsidRPr="005A2871">
        <w:rPr>
          <w:rFonts w:ascii="Times New Roman" w:eastAsia="Calibri" w:hAnsi="Times New Roman" w:cs="Times New Roman"/>
          <w:sz w:val="24"/>
          <w:szCs w:val="24"/>
        </w:rPr>
        <w:t>към Условията за кандидатстване.</w:t>
      </w:r>
    </w:p>
    <w:p w14:paraId="5FF39FB3" w14:textId="77777777" w:rsidR="00A42057" w:rsidRPr="005A2871" w:rsidRDefault="00A42057"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2FAF0121"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 xml:space="preserve">ВАЖНО: </w:t>
      </w:r>
      <w:r w:rsidRPr="005A2871">
        <w:rPr>
          <w:rFonts w:ascii="Times New Roman" w:eastAsia="Calibri" w:hAnsi="Times New Roman" w:cs="Times New Roman"/>
          <w:sz w:val="24"/>
          <w:szCs w:val="24"/>
        </w:rPr>
        <w:t>Спазването на заложените хоризонтални принципи ще се проследява, както следва:</w:t>
      </w:r>
    </w:p>
    <w:p w14:paraId="67CB20BC" w14:textId="7D4220C6"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 при подаване на проектното предложение, конкретният бенефициент декларира съответните обстоятелства в </w:t>
      </w:r>
      <w:r w:rsidR="00A42057" w:rsidRPr="005A2871">
        <w:rPr>
          <w:rFonts w:ascii="Times New Roman" w:eastAsia="Calibri" w:hAnsi="Times New Roman" w:cs="Times New Roman"/>
          <w:sz w:val="24"/>
          <w:szCs w:val="24"/>
        </w:rPr>
        <w:t xml:space="preserve">Декларация при кандидатстване (Приложение 2) или </w:t>
      </w:r>
      <w:r w:rsidRPr="005A2871">
        <w:rPr>
          <w:rFonts w:ascii="Times New Roman" w:eastAsia="Calibri" w:hAnsi="Times New Roman" w:cs="Times New Roman"/>
          <w:sz w:val="24"/>
          <w:szCs w:val="24"/>
        </w:rPr>
        <w:t>раздел „E-Декларации” от Формуляра за кандидатстване;</w:t>
      </w:r>
    </w:p>
    <w:p w14:paraId="76B3ACA7" w14:textId="77777777" w:rsidR="00C729C1" w:rsidRPr="005A2871"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в края на изпълнението на проекта, конкретният бенефициент следва задължително да представи информация във финалния отчет относно осигуреното съответствие на проекта с принципите по тази точка.</w:t>
      </w:r>
    </w:p>
    <w:p w14:paraId="376AC505" w14:textId="41C84CDA" w:rsidR="00511BA9" w:rsidRPr="005A2871" w:rsidRDefault="00511BA9"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5A2871">
        <w:rPr>
          <w:rFonts w:ascii="Times New Roman" w:hAnsi="Times New Roman" w:cs="Times New Roman"/>
          <w:sz w:val="24"/>
          <w:szCs w:val="24"/>
        </w:rPr>
        <w:t xml:space="preserve">Подробна информация относно спазване на принципа за устойчивост и „Ненанасяне на значителни вреди“ е налична в </w:t>
      </w:r>
      <w:r w:rsidR="005C6BB5" w:rsidRPr="005A2871">
        <w:rPr>
          <w:rFonts w:ascii="Times New Roman" w:hAnsi="Times New Roman" w:cs="Times New Roman"/>
          <w:b/>
          <w:sz w:val="24"/>
          <w:szCs w:val="24"/>
        </w:rPr>
        <w:t>Приложение 9</w:t>
      </w:r>
      <w:r w:rsidRPr="005A2871">
        <w:rPr>
          <w:rFonts w:ascii="Times New Roman" w:hAnsi="Times New Roman" w:cs="Times New Roman"/>
          <w:sz w:val="24"/>
          <w:szCs w:val="24"/>
        </w:rPr>
        <w:t xml:space="preserve"> към Условията за кандидатстване.</w:t>
      </w:r>
    </w:p>
    <w:p w14:paraId="540F8CF1" w14:textId="77777777" w:rsidR="00B825DB" w:rsidRPr="005A2871" w:rsidRDefault="00B825DB" w:rsidP="00D82BA8">
      <w:pPr>
        <w:pStyle w:val="Heading2"/>
        <w:spacing w:before="120" w:after="120" w:line="276" w:lineRule="auto"/>
        <w:rPr>
          <w:rFonts w:ascii="Times New Roman" w:hAnsi="Times New Roman" w:cs="Times New Roman"/>
        </w:rPr>
      </w:pPr>
    </w:p>
    <w:p w14:paraId="55F00397" w14:textId="37D104D9" w:rsidR="00BA2E00" w:rsidRPr="005A2871" w:rsidRDefault="00BA2E00" w:rsidP="00D82BA8">
      <w:pPr>
        <w:pStyle w:val="Heading2"/>
        <w:spacing w:before="120" w:after="120" w:line="276" w:lineRule="auto"/>
        <w:rPr>
          <w:rFonts w:ascii="Times New Roman" w:hAnsi="Times New Roman" w:cs="Times New Roman"/>
        </w:rPr>
      </w:pPr>
      <w:bookmarkStart w:id="40" w:name="_Toc193181323"/>
      <w:r w:rsidRPr="005A2871">
        <w:rPr>
          <w:rFonts w:ascii="Times New Roman" w:hAnsi="Times New Roman" w:cs="Times New Roman"/>
        </w:rPr>
        <w:t>1</w:t>
      </w:r>
      <w:r w:rsidR="00C32300" w:rsidRPr="005A2871">
        <w:rPr>
          <w:rFonts w:ascii="Times New Roman" w:hAnsi="Times New Roman" w:cs="Times New Roman"/>
        </w:rPr>
        <w:t>8</w:t>
      </w:r>
      <w:r w:rsidRPr="005A2871">
        <w:rPr>
          <w:rFonts w:ascii="Times New Roman" w:hAnsi="Times New Roman" w:cs="Times New Roman"/>
        </w:rPr>
        <w:t xml:space="preserve">. </w:t>
      </w:r>
      <w:r w:rsidR="00B443FC" w:rsidRPr="005A2871">
        <w:rPr>
          <w:rFonts w:ascii="Times New Roman" w:hAnsi="Times New Roman" w:cs="Times New Roman"/>
        </w:rPr>
        <w:t>Продължителност на процедурата</w:t>
      </w:r>
      <w:r w:rsidRPr="005A2871">
        <w:rPr>
          <w:rFonts w:ascii="Times New Roman" w:hAnsi="Times New Roman" w:cs="Times New Roman"/>
        </w:rPr>
        <w:t>:</w:t>
      </w:r>
      <w:bookmarkEnd w:id="40"/>
    </w:p>
    <w:p w14:paraId="68B3CF99" w14:textId="2A895210" w:rsidR="00310CB0" w:rsidRPr="005A2871" w:rsidRDefault="00310CB0" w:rsidP="00310CB0">
      <w:pPr>
        <w:pBdr>
          <w:top w:val="single" w:sz="4" w:space="1" w:color="auto"/>
          <w:left w:val="single" w:sz="4" w:space="4" w:color="auto"/>
          <w:bottom w:val="single" w:sz="4" w:space="1" w:color="auto"/>
          <w:right w:val="single" w:sz="4" w:space="4" w:color="auto"/>
        </w:pBdr>
        <w:rPr>
          <w:rFonts w:ascii="Times New Roman" w:eastAsia="Calibri" w:hAnsi="Times New Roman" w:cs="Times New Roman"/>
          <w:sz w:val="24"/>
          <w:szCs w:val="24"/>
        </w:rPr>
      </w:pPr>
      <w:r w:rsidRPr="005A2871">
        <w:rPr>
          <w:rFonts w:ascii="Times New Roman" w:eastAsia="Calibri" w:hAnsi="Times New Roman" w:cs="Times New Roman"/>
          <w:sz w:val="24"/>
          <w:szCs w:val="24"/>
        </w:rPr>
        <w:t>Продължителността на проектите по процедурата е съгласно посочената продължителност на проекта, отличен с „Печат за високи постижения“, но не по-късно от 31.12.2029 г.</w:t>
      </w:r>
    </w:p>
    <w:p w14:paraId="105C51C4" w14:textId="77777777" w:rsidR="00402058" w:rsidRPr="005A2871" w:rsidRDefault="00402058" w:rsidP="0040205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5A2871">
        <w:rPr>
          <w:rFonts w:ascii="Times New Roman" w:hAnsi="Times New Roman" w:cs="Times New Roman"/>
          <w:sz w:val="24"/>
          <w:szCs w:val="24"/>
        </w:rPr>
        <w:t>В случай, че изпълнението на сключените административни договори за предоставяне на безвъзмездна финансова помощ по настоящата процедура, съответно прилагането на схемата за държавни помощи по Регламент (EС) № 651/2014 продължи след 31.12.2026 Управляващият орган си запазва правото да предприеме необходимите действия за удължаване на срока на прилагане и/или адаптиране на схемата в съответствие с действащата нормативна уредба.</w:t>
      </w:r>
    </w:p>
    <w:p w14:paraId="49E925CF" w14:textId="77777777" w:rsidR="00402058" w:rsidRPr="005A2871" w:rsidRDefault="00402058" w:rsidP="00310CB0">
      <w:pPr>
        <w:pBdr>
          <w:top w:val="single" w:sz="4" w:space="1" w:color="auto"/>
          <w:left w:val="single" w:sz="4" w:space="4" w:color="auto"/>
          <w:bottom w:val="single" w:sz="4" w:space="1" w:color="auto"/>
          <w:right w:val="single" w:sz="4" w:space="4" w:color="auto"/>
        </w:pBdr>
      </w:pPr>
    </w:p>
    <w:p w14:paraId="1A6515EA" w14:textId="77777777" w:rsidR="00310CB0" w:rsidRPr="005A2871" w:rsidRDefault="00310CB0" w:rsidP="00310CB0"/>
    <w:p w14:paraId="25F532A3" w14:textId="55DF207C" w:rsidR="007D15AC" w:rsidRPr="005A2871" w:rsidRDefault="001F2D7C" w:rsidP="00D82BA8">
      <w:pPr>
        <w:pStyle w:val="Heading2"/>
        <w:spacing w:before="120" w:after="120" w:line="276" w:lineRule="auto"/>
        <w:rPr>
          <w:rFonts w:ascii="Times New Roman" w:hAnsi="Times New Roman" w:cs="Times New Roman"/>
        </w:rPr>
      </w:pPr>
      <w:bookmarkStart w:id="41" w:name="_Toc193181324"/>
      <w:r w:rsidRPr="005A2871">
        <w:rPr>
          <w:rFonts w:ascii="Times New Roman" w:hAnsi="Times New Roman" w:cs="Times New Roman"/>
        </w:rPr>
        <w:t>1</w:t>
      </w:r>
      <w:r w:rsidR="00C32300" w:rsidRPr="005A2871">
        <w:rPr>
          <w:rFonts w:ascii="Times New Roman" w:hAnsi="Times New Roman" w:cs="Times New Roman"/>
        </w:rPr>
        <w:t>9</w:t>
      </w:r>
      <w:r w:rsidR="007D15AC" w:rsidRPr="005A2871">
        <w:rPr>
          <w:rFonts w:ascii="Times New Roman" w:hAnsi="Times New Roman" w:cs="Times New Roman"/>
        </w:rPr>
        <w:t>. Ред за оценяване на проектните предложения:</w:t>
      </w:r>
      <w:bookmarkEnd w:id="41"/>
      <w:r w:rsidR="007D15AC" w:rsidRPr="005A2871">
        <w:rPr>
          <w:rFonts w:ascii="Times New Roman" w:hAnsi="Times New Roman" w:cs="Times New Roman"/>
        </w:rPr>
        <w:t xml:space="preserve"> </w:t>
      </w:r>
    </w:p>
    <w:p w14:paraId="2C5BB082" w14:textId="71D6D7D6" w:rsidR="009E7531" w:rsidRPr="005A2871" w:rsidRDefault="00F72588" w:rsidP="009E75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Оценката на  проектните предложения се извършва от Оценителна комисия, определена с</w:t>
      </w:r>
      <w:r w:rsidR="00A42057" w:rsidRPr="005A2871">
        <w:rPr>
          <w:rFonts w:ascii="Times New Roman" w:eastAsia="Calibri" w:hAnsi="Times New Roman" w:cs="Times New Roman"/>
          <w:sz w:val="24"/>
          <w:szCs w:val="24"/>
        </w:rPr>
        <w:t>ъс заповед</w:t>
      </w:r>
      <w:r w:rsidRPr="005A2871">
        <w:rPr>
          <w:rFonts w:ascii="Times New Roman" w:eastAsia="Calibri" w:hAnsi="Times New Roman" w:cs="Times New Roman"/>
          <w:sz w:val="24"/>
          <w:szCs w:val="24"/>
        </w:rPr>
        <w:t xml:space="preserve"> на Ръководителя на Управляващия орган на ПНИИДИТ. </w:t>
      </w:r>
      <w:r w:rsidR="009E7531" w:rsidRPr="005A2871">
        <w:rPr>
          <w:rFonts w:ascii="Times New Roman" w:eastAsia="Calibri" w:hAnsi="Times New Roman" w:cs="Times New Roman"/>
          <w:sz w:val="24"/>
          <w:szCs w:val="24"/>
        </w:rPr>
        <w:t>Проектното предложение се оценява за съответствие с предварително одобрените от Комитета за наблюдение на ПНИИДИТ, Методология и критерии за подбор на операции по процедурата, посочени в</w:t>
      </w:r>
      <w:r w:rsidR="009E7531" w:rsidRPr="005A2871">
        <w:rPr>
          <w:rFonts w:ascii="Times New Roman" w:eastAsia="Calibri" w:hAnsi="Times New Roman" w:cs="Times New Roman"/>
          <w:b/>
          <w:sz w:val="24"/>
          <w:szCs w:val="24"/>
        </w:rPr>
        <w:t xml:space="preserve">  Критерии и методика за оценка (Приложение 5) </w:t>
      </w:r>
      <w:r w:rsidR="009E7531" w:rsidRPr="005A2871">
        <w:rPr>
          <w:rFonts w:ascii="Times New Roman" w:eastAsia="Calibri" w:hAnsi="Times New Roman" w:cs="Times New Roman"/>
          <w:sz w:val="24"/>
          <w:szCs w:val="24"/>
        </w:rPr>
        <w:t xml:space="preserve">от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 предложение. </w:t>
      </w:r>
    </w:p>
    <w:p w14:paraId="548F24D8" w14:textId="77777777" w:rsidR="009E7531" w:rsidRPr="005A2871" w:rsidRDefault="009E7531" w:rsidP="009E75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В случаи на установени в процеса на оценката </w:t>
      </w:r>
      <w:proofErr w:type="spellStart"/>
      <w:r w:rsidRPr="005A2871">
        <w:rPr>
          <w:rFonts w:ascii="Times New Roman" w:eastAsia="Calibri" w:hAnsi="Times New Roman" w:cs="Times New Roman"/>
          <w:sz w:val="24"/>
          <w:szCs w:val="24"/>
        </w:rPr>
        <w:t>нередовности</w:t>
      </w:r>
      <w:proofErr w:type="spellEnd"/>
      <w:r w:rsidRPr="005A2871">
        <w:rPr>
          <w:rFonts w:ascii="Times New Roman" w:eastAsia="Calibri" w:hAnsi="Times New Roman" w:cs="Times New Roman"/>
          <w:sz w:val="24"/>
          <w:szCs w:val="24"/>
        </w:rPr>
        <w:t xml:space="preserve">, </w:t>
      </w:r>
      <w:proofErr w:type="spellStart"/>
      <w:r w:rsidRPr="005A2871">
        <w:rPr>
          <w:rFonts w:ascii="Times New Roman" w:eastAsia="Calibri" w:hAnsi="Times New Roman" w:cs="Times New Roman"/>
          <w:sz w:val="24"/>
          <w:szCs w:val="24"/>
        </w:rPr>
        <w:t>непълноти</w:t>
      </w:r>
      <w:proofErr w:type="spellEnd"/>
      <w:r w:rsidRPr="005A2871">
        <w:rPr>
          <w:rFonts w:ascii="Times New Roman" w:eastAsia="Calibri" w:hAnsi="Times New Roman" w:cs="Times New Roman"/>
          <w:sz w:val="24"/>
          <w:szCs w:val="24"/>
        </w:rPr>
        <w:t xml:space="preserve">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1 (една) седмица. Искането за предоставяне на информация/документи се изпраща чрез Информационната система за управление и наблюдение на средствата от Европейските фондове при споделено управление в България (ИСУН), чрез електронния профил на конкретния бенефициент, за което той ще бъде известен електронно - чрез електронния адрес, асоцииран към неговия профил. Предвид това, промени в профила на конкретния бенефициент в ИСУН са невъзможни. За дата на получаване на искането за документи/разяснения се счита датата на изпращането му чрез ИСУН, независимо дали е получено уведомление на електронния адрес, асоцииран към профила на конкретния бенефициент. Подавайки проектното предложение електронно, конкретният бенефициент се съгласява комуникацията по време на оценката да се провежда единствено чрез ИСУН, в профила, от който е подадено предложението. Съобщенията, получени на електронната поща, посочена от конкретния бенефициент, не са част от кореспонденцията по повод на и във връзка с процеса по оценка. Отговорност на конкретния бенефициент е да проверява регулярно по своя инициатива профила си в ИСУН за наличието на съобщения, отправени към него по повод на и във връзка с производството по предоставяне на безвъзмездна финансова помощ. Конкретният бенефициент представя изисканите допълнителни разяснения и/или документи по електронен път чрез ИСУН.</w:t>
      </w:r>
    </w:p>
    <w:p w14:paraId="12856676" w14:textId="77777777" w:rsidR="009E7531" w:rsidRPr="005A2871" w:rsidRDefault="009E7531" w:rsidP="009E75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Допуснатите от конкретния бенефициент </w:t>
      </w:r>
      <w:proofErr w:type="spellStart"/>
      <w:r w:rsidRPr="005A2871">
        <w:rPr>
          <w:rFonts w:ascii="Times New Roman" w:eastAsia="Calibri" w:hAnsi="Times New Roman" w:cs="Times New Roman"/>
          <w:sz w:val="24"/>
          <w:szCs w:val="24"/>
        </w:rPr>
        <w:t>нередовности</w:t>
      </w:r>
      <w:proofErr w:type="spellEnd"/>
      <w:r w:rsidRPr="005A2871">
        <w:rPr>
          <w:rFonts w:ascii="Times New Roman" w:eastAsia="Calibri" w:hAnsi="Times New Roman" w:cs="Times New Roman"/>
          <w:sz w:val="24"/>
          <w:szCs w:val="24"/>
        </w:rPr>
        <w:t xml:space="preserve">, </w:t>
      </w:r>
      <w:proofErr w:type="spellStart"/>
      <w:r w:rsidRPr="005A2871">
        <w:rPr>
          <w:rFonts w:ascii="Times New Roman" w:eastAsia="Calibri" w:hAnsi="Times New Roman" w:cs="Times New Roman"/>
          <w:sz w:val="24"/>
          <w:szCs w:val="24"/>
        </w:rPr>
        <w:t>непълноти</w:t>
      </w:r>
      <w:proofErr w:type="spellEnd"/>
      <w:r w:rsidRPr="005A2871">
        <w:rPr>
          <w:rFonts w:ascii="Times New Roman" w:eastAsia="Calibri" w:hAnsi="Times New Roman" w:cs="Times New Roman"/>
          <w:sz w:val="24"/>
          <w:szCs w:val="24"/>
        </w:rPr>
        <w:t xml:space="preserve"> и/или несъответствия могат да доведат до препоръки от страна на Управляващия орган за отстраняване на установените </w:t>
      </w:r>
      <w:proofErr w:type="spellStart"/>
      <w:r w:rsidRPr="005A2871">
        <w:rPr>
          <w:rFonts w:ascii="Times New Roman" w:eastAsia="Calibri" w:hAnsi="Times New Roman" w:cs="Times New Roman"/>
          <w:sz w:val="24"/>
          <w:szCs w:val="24"/>
        </w:rPr>
        <w:t>нередовности</w:t>
      </w:r>
      <w:proofErr w:type="spellEnd"/>
      <w:r w:rsidRPr="005A2871">
        <w:rPr>
          <w:rFonts w:ascii="Times New Roman" w:eastAsia="Calibri" w:hAnsi="Times New Roman" w:cs="Times New Roman"/>
          <w:sz w:val="24"/>
          <w:szCs w:val="24"/>
        </w:rPr>
        <w:t xml:space="preserve">, </w:t>
      </w:r>
      <w:proofErr w:type="spellStart"/>
      <w:r w:rsidRPr="005A2871">
        <w:rPr>
          <w:rFonts w:ascii="Times New Roman" w:eastAsia="Calibri" w:hAnsi="Times New Roman" w:cs="Times New Roman"/>
          <w:sz w:val="24"/>
          <w:szCs w:val="24"/>
        </w:rPr>
        <w:t>непълноти</w:t>
      </w:r>
      <w:proofErr w:type="spellEnd"/>
      <w:r w:rsidRPr="005A2871">
        <w:rPr>
          <w:rFonts w:ascii="Times New Roman" w:eastAsia="Calibri" w:hAnsi="Times New Roman" w:cs="Times New Roman"/>
          <w:sz w:val="24"/>
          <w:szCs w:val="24"/>
        </w:rPr>
        <w:t xml:space="preserve"> и/или несъответствия с оглед постигане на съответствие с критериите за оценка.</w:t>
      </w:r>
    </w:p>
    <w:p w14:paraId="6E8BC7E8" w14:textId="1CA504A3" w:rsidR="009E7531" w:rsidRPr="005A2871" w:rsidRDefault="009E7531" w:rsidP="009E75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В уведомлението задължително се съдържа информация, че </w:t>
      </w:r>
      <w:proofErr w:type="spellStart"/>
      <w:r w:rsidRPr="005A2871">
        <w:rPr>
          <w:rFonts w:ascii="Times New Roman" w:eastAsia="Calibri" w:hAnsi="Times New Roman" w:cs="Times New Roman"/>
          <w:sz w:val="24"/>
          <w:szCs w:val="24"/>
        </w:rPr>
        <w:t>неотстраняването</w:t>
      </w:r>
      <w:proofErr w:type="spellEnd"/>
      <w:r w:rsidRPr="005A2871">
        <w:rPr>
          <w:rFonts w:ascii="Times New Roman" w:eastAsia="Calibri" w:hAnsi="Times New Roman" w:cs="Times New Roman"/>
          <w:sz w:val="24"/>
          <w:szCs w:val="24"/>
        </w:rPr>
        <w:t xml:space="preserve"> на установените </w:t>
      </w:r>
      <w:proofErr w:type="spellStart"/>
      <w:r w:rsidRPr="005A2871">
        <w:rPr>
          <w:rFonts w:ascii="Times New Roman" w:eastAsia="Calibri" w:hAnsi="Times New Roman" w:cs="Times New Roman"/>
          <w:sz w:val="24"/>
          <w:szCs w:val="24"/>
        </w:rPr>
        <w:t>нередовности</w:t>
      </w:r>
      <w:proofErr w:type="spellEnd"/>
      <w:r w:rsidRPr="005A2871">
        <w:rPr>
          <w:rFonts w:ascii="Times New Roman" w:eastAsia="Calibri" w:hAnsi="Times New Roman" w:cs="Times New Roman"/>
          <w:sz w:val="24"/>
          <w:szCs w:val="24"/>
        </w:rPr>
        <w:t xml:space="preserve">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r w:rsidR="007B5B95" w:rsidRPr="005A2871">
        <w:rPr>
          <w:rFonts w:ascii="Times New Roman" w:eastAsia="Calibri" w:hAnsi="Times New Roman" w:cs="Times New Roman"/>
          <w:sz w:val="24"/>
          <w:szCs w:val="24"/>
          <w:lang w:val="en-US"/>
        </w:rPr>
        <w:t xml:space="preserve"> </w:t>
      </w:r>
      <w:r w:rsidRPr="005A2871">
        <w:rPr>
          <w:rFonts w:ascii="Times New Roman" w:eastAsia="Calibri" w:hAnsi="Times New Roman" w:cs="Times New Roman"/>
          <w:sz w:val="24"/>
          <w:szCs w:val="24"/>
        </w:rPr>
        <w:t xml:space="preserve">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w:t>
      </w:r>
      <w:proofErr w:type="spellStart"/>
      <w:r w:rsidRPr="005A2871">
        <w:rPr>
          <w:rFonts w:ascii="Times New Roman" w:eastAsia="Calibri" w:hAnsi="Times New Roman" w:cs="Times New Roman"/>
          <w:sz w:val="24"/>
          <w:szCs w:val="24"/>
        </w:rPr>
        <w:t>обективира</w:t>
      </w:r>
      <w:proofErr w:type="spellEnd"/>
      <w:r w:rsidRPr="005A2871">
        <w:rPr>
          <w:rFonts w:ascii="Times New Roman" w:eastAsia="Calibri" w:hAnsi="Times New Roman" w:cs="Times New Roman"/>
          <w:sz w:val="24"/>
          <w:szCs w:val="24"/>
        </w:rPr>
        <w:t xml:space="preserve"> в Административен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0AF8E69E" w14:textId="22482CD6" w:rsidR="00364851" w:rsidRPr="005A2871" w:rsidRDefault="00364851" w:rsidP="00DE3255">
      <w:pPr>
        <w:spacing w:line="276" w:lineRule="auto"/>
        <w:contextualSpacing/>
        <w:jc w:val="both"/>
        <w:rPr>
          <w:rFonts w:ascii="Times New Roman" w:eastAsia="Calibri" w:hAnsi="Times New Roman" w:cs="Times New Roman"/>
          <w:sz w:val="24"/>
          <w:szCs w:val="24"/>
        </w:rPr>
      </w:pPr>
    </w:p>
    <w:p w14:paraId="52C86451" w14:textId="203ECC4E" w:rsidR="002325A3" w:rsidRPr="005A2871" w:rsidRDefault="00C32300" w:rsidP="00D82BA8">
      <w:pPr>
        <w:pStyle w:val="Heading2"/>
        <w:spacing w:before="120" w:after="120" w:line="276" w:lineRule="auto"/>
        <w:rPr>
          <w:rFonts w:ascii="Times New Roman" w:hAnsi="Times New Roman" w:cs="Times New Roman"/>
        </w:rPr>
      </w:pPr>
      <w:bookmarkStart w:id="42" w:name="_Toc193181325"/>
      <w:r w:rsidRPr="005A2871">
        <w:rPr>
          <w:rFonts w:ascii="Times New Roman" w:hAnsi="Times New Roman" w:cs="Times New Roman"/>
        </w:rPr>
        <w:t>20</w:t>
      </w:r>
      <w:r w:rsidR="002C08E5" w:rsidRPr="005A2871">
        <w:rPr>
          <w:rFonts w:ascii="Times New Roman" w:hAnsi="Times New Roman" w:cs="Times New Roman"/>
        </w:rPr>
        <w:t xml:space="preserve">. </w:t>
      </w:r>
      <w:r w:rsidR="002325A3" w:rsidRPr="005A2871">
        <w:rPr>
          <w:rFonts w:ascii="Times New Roman" w:hAnsi="Times New Roman" w:cs="Times New Roman"/>
        </w:rPr>
        <w:t xml:space="preserve">Критерии </w:t>
      </w:r>
      <w:r w:rsidR="005B7309" w:rsidRPr="005A2871">
        <w:rPr>
          <w:rFonts w:ascii="Times New Roman" w:hAnsi="Times New Roman" w:cs="Times New Roman"/>
        </w:rPr>
        <w:t xml:space="preserve">и методика </w:t>
      </w:r>
      <w:r w:rsidR="002325A3" w:rsidRPr="005A2871">
        <w:rPr>
          <w:rFonts w:ascii="Times New Roman" w:hAnsi="Times New Roman" w:cs="Times New Roman"/>
        </w:rPr>
        <w:t>за оценка на проектните предложения:</w:t>
      </w:r>
      <w:bookmarkEnd w:id="42"/>
    </w:p>
    <w:p w14:paraId="648E8105" w14:textId="192AE02D" w:rsidR="00630A0D" w:rsidRPr="005A2871" w:rsidRDefault="00DE46D1" w:rsidP="00630A0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5A2871">
        <w:rPr>
          <w:rFonts w:ascii="Times New Roman" w:hAnsi="Times New Roman" w:cs="Times New Roman"/>
          <w:sz w:val="24"/>
          <w:szCs w:val="24"/>
        </w:rPr>
        <w:t xml:space="preserve">Оценката по настоящата процедура се извършва </w:t>
      </w:r>
      <w:r w:rsidR="00CC28A2" w:rsidRPr="005A2871">
        <w:rPr>
          <w:rFonts w:ascii="Times New Roman" w:hAnsi="Times New Roman" w:cs="Times New Roman"/>
          <w:sz w:val="24"/>
          <w:szCs w:val="24"/>
        </w:rPr>
        <w:t xml:space="preserve">в един етап, </w:t>
      </w:r>
      <w:r w:rsidRPr="005A2871">
        <w:rPr>
          <w:rFonts w:ascii="Times New Roman" w:hAnsi="Times New Roman" w:cs="Times New Roman"/>
          <w:sz w:val="24"/>
          <w:szCs w:val="24"/>
        </w:rPr>
        <w:t xml:space="preserve">въз основа на критерии, подробно описани в </w:t>
      </w:r>
      <w:r w:rsidRPr="005A2871">
        <w:rPr>
          <w:rFonts w:ascii="Times New Roman" w:hAnsi="Times New Roman" w:cs="Times New Roman"/>
          <w:b/>
          <w:sz w:val="24"/>
          <w:szCs w:val="24"/>
        </w:rPr>
        <w:t xml:space="preserve">Приложение </w:t>
      </w:r>
      <w:r w:rsidR="00AF6A3A" w:rsidRPr="005A2871">
        <w:rPr>
          <w:rFonts w:ascii="Times New Roman" w:hAnsi="Times New Roman" w:cs="Times New Roman"/>
          <w:b/>
          <w:sz w:val="24"/>
          <w:szCs w:val="24"/>
        </w:rPr>
        <w:t>5</w:t>
      </w:r>
      <w:r w:rsidRPr="005A2871">
        <w:rPr>
          <w:rFonts w:ascii="Times New Roman" w:hAnsi="Times New Roman" w:cs="Times New Roman"/>
          <w:sz w:val="24"/>
          <w:szCs w:val="24"/>
        </w:rPr>
        <w:t xml:space="preserve"> към Условията за кандидатстване. </w:t>
      </w:r>
      <w:r w:rsidR="00630A0D" w:rsidRPr="005A2871">
        <w:rPr>
          <w:rFonts w:ascii="Times New Roman" w:hAnsi="Times New Roman" w:cs="Times New Roman"/>
          <w:sz w:val="24"/>
          <w:szCs w:val="24"/>
        </w:rPr>
        <w:t xml:space="preserve">Критериите и методиката за оценка не подлежат на изменение по време на провеждането </w:t>
      </w:r>
      <w:r w:rsidR="00630A0D" w:rsidRPr="005A2871">
        <w:rPr>
          <w:rFonts w:ascii="Times New Roman" w:eastAsia="Calibri" w:hAnsi="Times New Roman" w:cs="Times New Roman"/>
          <w:sz w:val="24"/>
          <w:szCs w:val="24"/>
        </w:rPr>
        <w:t xml:space="preserve">на </w:t>
      </w:r>
      <w:r w:rsidR="00630A0D" w:rsidRPr="005A2871">
        <w:rPr>
          <w:rFonts w:ascii="Times New Roman" w:hAnsi="Times New Roman" w:cs="Times New Roman"/>
          <w:sz w:val="24"/>
          <w:szCs w:val="24"/>
        </w:rPr>
        <w:t>оценката. При извършването</w:t>
      </w:r>
      <w:r w:rsidR="00630A0D" w:rsidRPr="005A2871">
        <w:rPr>
          <w:rFonts w:ascii="Times New Roman" w:eastAsia="Calibri" w:hAnsi="Times New Roman" w:cs="Times New Roman"/>
          <w:sz w:val="24"/>
          <w:szCs w:val="24"/>
        </w:rPr>
        <w:t xml:space="preserve"> на </w:t>
      </w:r>
      <w:r w:rsidR="00630A0D" w:rsidRPr="005A2871">
        <w:rPr>
          <w:rFonts w:ascii="Times New Roman" w:hAnsi="Times New Roman" w:cs="Times New Roman"/>
          <w:sz w:val="24"/>
          <w:szCs w:val="24"/>
        </w:rPr>
        <w:t xml:space="preserve">оценката се проверява дали </w:t>
      </w:r>
      <w:r w:rsidR="00630A0D" w:rsidRPr="005A2871">
        <w:rPr>
          <w:rFonts w:ascii="Times New Roman" w:eastAsia="Calibri" w:hAnsi="Times New Roman" w:cs="Times New Roman"/>
          <w:sz w:val="24"/>
          <w:szCs w:val="24"/>
        </w:rPr>
        <w:t xml:space="preserve">проектното предложение </w:t>
      </w:r>
      <w:r w:rsidR="00630A0D" w:rsidRPr="005A2871">
        <w:rPr>
          <w:rFonts w:ascii="Times New Roman" w:hAnsi="Times New Roman" w:cs="Times New Roman"/>
          <w:sz w:val="24"/>
          <w:szCs w:val="24"/>
        </w:rPr>
        <w:t>отговаря на всички критерии, като за всеки критерий се поставя оценка „ДА“, „НЕ“</w:t>
      </w:r>
      <w:r w:rsidR="00630A0D" w:rsidRPr="005A2871">
        <w:rPr>
          <w:rFonts w:ascii="Times New Roman" w:eastAsia="Calibri" w:hAnsi="Times New Roman" w:cs="Times New Roman"/>
          <w:sz w:val="24"/>
          <w:szCs w:val="24"/>
        </w:rPr>
        <w:t xml:space="preserve"> или </w:t>
      </w:r>
      <w:r w:rsidR="00630A0D" w:rsidRPr="005A2871">
        <w:rPr>
          <w:rFonts w:ascii="Times New Roman" w:hAnsi="Times New Roman" w:cs="Times New Roman"/>
          <w:sz w:val="24"/>
          <w:szCs w:val="24"/>
        </w:rPr>
        <w:t>„Н/П“ (неприложимо).</w:t>
      </w:r>
    </w:p>
    <w:p w14:paraId="64D852D4" w14:textId="6A68ECCA" w:rsidR="00EA3E96" w:rsidRPr="005A2871" w:rsidRDefault="00630A0D" w:rsidP="005E7F89">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ВАЖНО:</w:t>
      </w:r>
      <w:r w:rsidRPr="005A2871">
        <w:rPr>
          <w:rFonts w:ascii="Times New Roman" w:eastAsia="Calibri" w:hAnsi="Times New Roman" w:cs="Times New Roman"/>
          <w:sz w:val="24"/>
          <w:szCs w:val="24"/>
        </w:rPr>
        <w:t xml:space="preserve"> В случай че по време на оценката се установи наличие на недопустими или необосновани разходи, Управляващият орган си запазва правото да отстрани заложените от конкретния бенефициент дейности, свързани с недопустими или необосновани разходи. В този случай Комисията за оценка може служебно да нанесе корекции в т. „Бюджет“ от Формуляра за кандидатстване (премахва/коригира съответните разходи от бюджета на проекта) или да предостави на конкретния бенефициент указания и срок за отстраняване на установените </w:t>
      </w:r>
      <w:proofErr w:type="spellStart"/>
      <w:r w:rsidRPr="005A2871">
        <w:rPr>
          <w:rFonts w:ascii="Times New Roman" w:eastAsia="Calibri" w:hAnsi="Times New Roman" w:cs="Times New Roman"/>
          <w:sz w:val="24"/>
          <w:szCs w:val="24"/>
        </w:rPr>
        <w:t>нередовности</w:t>
      </w:r>
      <w:proofErr w:type="spellEnd"/>
      <w:r w:rsidRPr="005A2871">
        <w:rPr>
          <w:rFonts w:ascii="Times New Roman" w:eastAsia="Calibri" w:hAnsi="Times New Roman" w:cs="Times New Roman"/>
          <w:sz w:val="24"/>
          <w:szCs w:val="24"/>
        </w:rPr>
        <w:t xml:space="preserve">, </w:t>
      </w:r>
      <w:proofErr w:type="spellStart"/>
      <w:r w:rsidRPr="005A2871">
        <w:rPr>
          <w:rFonts w:ascii="Times New Roman" w:eastAsia="Calibri" w:hAnsi="Times New Roman" w:cs="Times New Roman"/>
          <w:sz w:val="24"/>
          <w:szCs w:val="24"/>
        </w:rPr>
        <w:t>непълноти</w:t>
      </w:r>
      <w:proofErr w:type="spellEnd"/>
      <w:r w:rsidRPr="005A2871">
        <w:rPr>
          <w:rFonts w:ascii="Times New Roman" w:eastAsia="Calibri" w:hAnsi="Times New Roman" w:cs="Times New Roman"/>
          <w:sz w:val="24"/>
          <w:szCs w:val="24"/>
        </w:rPr>
        <w:t xml:space="preserve"> и/или несъответствия. </w:t>
      </w:r>
    </w:p>
    <w:p w14:paraId="5ACF5F62" w14:textId="77777777" w:rsidR="00EA3E96" w:rsidRPr="005A2871" w:rsidRDefault="00EA3E96" w:rsidP="00EA3E96">
      <w:pPr>
        <w:pStyle w:val="ListParagraph"/>
        <w:spacing w:after="0" w:line="240" w:lineRule="auto"/>
        <w:ind w:left="0"/>
        <w:jc w:val="both"/>
        <w:rPr>
          <w:rFonts w:ascii="Times New Roman" w:hAnsi="Times New Roman" w:cs="Times New Roman"/>
          <w:sz w:val="24"/>
          <w:szCs w:val="24"/>
        </w:rPr>
      </w:pPr>
    </w:p>
    <w:p w14:paraId="7B4824BE" w14:textId="77777777" w:rsidR="00813460" w:rsidRPr="005A2871" w:rsidRDefault="00813460" w:rsidP="00E75A01">
      <w:pPr>
        <w:rPr>
          <w:rFonts w:ascii="Times New Roman" w:hAnsi="Times New Roman" w:cs="Times New Roman"/>
          <w:b/>
          <w:sz w:val="24"/>
          <w:szCs w:val="24"/>
        </w:rPr>
      </w:pPr>
    </w:p>
    <w:p w14:paraId="2A8B7E33" w14:textId="79F84DBC" w:rsidR="00832B19" w:rsidRPr="005A2871" w:rsidRDefault="00CB14EE" w:rsidP="00D82BA8">
      <w:pPr>
        <w:pStyle w:val="Heading2"/>
        <w:spacing w:before="120" w:after="120" w:line="276" w:lineRule="auto"/>
        <w:rPr>
          <w:rFonts w:ascii="Times New Roman" w:hAnsi="Times New Roman" w:cs="Times New Roman"/>
        </w:rPr>
      </w:pPr>
      <w:bookmarkStart w:id="43" w:name="_Toc193181326"/>
      <w:r w:rsidRPr="005A2871">
        <w:rPr>
          <w:rFonts w:ascii="Times New Roman" w:hAnsi="Times New Roman" w:cs="Times New Roman"/>
        </w:rPr>
        <w:t>2</w:t>
      </w:r>
      <w:r w:rsidR="00C32300" w:rsidRPr="005A2871">
        <w:rPr>
          <w:rFonts w:ascii="Times New Roman" w:hAnsi="Times New Roman" w:cs="Times New Roman"/>
        </w:rPr>
        <w:t>1</w:t>
      </w:r>
      <w:r w:rsidR="002D4B6A" w:rsidRPr="005A2871">
        <w:rPr>
          <w:rFonts w:ascii="Times New Roman" w:hAnsi="Times New Roman" w:cs="Times New Roman"/>
        </w:rPr>
        <w:t>.</w:t>
      </w:r>
      <w:r w:rsidR="00F366E3" w:rsidRPr="005A2871">
        <w:rPr>
          <w:rFonts w:ascii="Times New Roman" w:hAnsi="Times New Roman" w:cs="Times New Roman"/>
        </w:rPr>
        <w:t xml:space="preserve"> </w:t>
      </w:r>
      <w:r w:rsidR="002D4B6A" w:rsidRPr="005A2871">
        <w:rPr>
          <w:rFonts w:ascii="Times New Roman" w:hAnsi="Times New Roman" w:cs="Times New Roman"/>
        </w:rPr>
        <w:t>Начин на подаване на проектните предложения</w:t>
      </w:r>
      <w:r w:rsidR="00752519" w:rsidRPr="005A2871">
        <w:rPr>
          <w:rFonts w:ascii="Times New Roman" w:hAnsi="Times New Roman" w:cs="Times New Roman"/>
        </w:rPr>
        <w:t>/концепциите за проектни предложения</w:t>
      </w:r>
      <w:r w:rsidR="002D4B6A" w:rsidRPr="005A2871">
        <w:rPr>
          <w:rFonts w:ascii="Times New Roman" w:hAnsi="Times New Roman" w:cs="Times New Roman"/>
        </w:rPr>
        <w:t>:</w:t>
      </w:r>
      <w:bookmarkEnd w:id="43"/>
      <w:r w:rsidR="00EA11C9" w:rsidRPr="005A2871">
        <w:rPr>
          <w:rFonts w:ascii="Times New Roman" w:hAnsi="Times New Roman" w:cs="Times New Roman"/>
        </w:rPr>
        <w:t xml:space="preserve"> </w:t>
      </w:r>
    </w:p>
    <w:p w14:paraId="16617E60" w14:textId="7FA33CE0" w:rsidR="00265692" w:rsidRPr="005A2871" w:rsidRDefault="00265692"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Подаването на проектно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ЕФСУ</w:t>
      </w:r>
      <w:r w:rsidR="003B1679" w:rsidRPr="005A2871">
        <w:rPr>
          <w:rFonts w:ascii="Times New Roman" w:eastAsia="Calibri" w:hAnsi="Times New Roman" w:cs="Times New Roman"/>
          <w:sz w:val="24"/>
          <w:szCs w:val="24"/>
          <w:lang w:val="en-US"/>
        </w:rPr>
        <w:t xml:space="preserve"> </w:t>
      </w:r>
      <w:r w:rsidR="003B1679" w:rsidRPr="005A2871">
        <w:rPr>
          <w:rFonts w:ascii="Times New Roman" w:eastAsia="Calibri" w:hAnsi="Times New Roman" w:cs="Times New Roman"/>
          <w:b/>
          <w:sz w:val="24"/>
          <w:szCs w:val="24"/>
        </w:rPr>
        <w:t>(ИСУН 2020)</w:t>
      </w:r>
      <w:r w:rsidRPr="005A2871">
        <w:rPr>
          <w:rFonts w:ascii="Times New Roman" w:eastAsia="Calibri" w:hAnsi="Times New Roman" w:cs="Times New Roman"/>
          <w:b/>
          <w:sz w:val="24"/>
          <w:szCs w:val="24"/>
        </w:rPr>
        <w:t>,</w:t>
      </w:r>
      <w:r w:rsidRPr="005A2871">
        <w:rPr>
          <w:rFonts w:ascii="Times New Roman" w:eastAsia="Calibri" w:hAnsi="Times New Roman" w:cs="Times New Roman"/>
          <w:sz w:val="24"/>
          <w:szCs w:val="24"/>
        </w:rPr>
        <w:t xml:space="preserve"> </w:t>
      </w:r>
      <w:r w:rsidRPr="005A2871">
        <w:rPr>
          <w:rFonts w:ascii="Times New Roman" w:eastAsia="Calibri" w:hAnsi="Times New Roman" w:cs="Times New Roman"/>
          <w:b/>
          <w:sz w:val="24"/>
          <w:szCs w:val="24"/>
        </w:rPr>
        <w:t>раздел „Европейски фондове при споделено управление (2021-2027)“</w:t>
      </w:r>
      <w:r w:rsidRPr="005A2871">
        <w:rPr>
          <w:rFonts w:ascii="Times New Roman" w:eastAsia="Calibri" w:hAnsi="Times New Roman" w:cs="Times New Roman"/>
          <w:sz w:val="24"/>
          <w:szCs w:val="24"/>
        </w:rPr>
        <w:t xml:space="preserve">, единствено с използването на валиден </w:t>
      </w:r>
      <w:r w:rsidRPr="005A2871">
        <w:rPr>
          <w:rFonts w:ascii="Times New Roman" w:eastAsia="Calibri" w:hAnsi="Times New Roman" w:cs="Times New Roman"/>
          <w:b/>
          <w:sz w:val="24"/>
          <w:szCs w:val="24"/>
        </w:rPr>
        <w:t>Квалифициран електронен подпис (КЕП)</w:t>
      </w:r>
      <w:r w:rsidRPr="005A2871">
        <w:rPr>
          <w:rFonts w:ascii="Times New Roman" w:eastAsia="Calibri" w:hAnsi="Times New Roman" w:cs="Times New Roman"/>
          <w:sz w:val="24"/>
          <w:szCs w:val="24"/>
        </w:rPr>
        <w:t xml:space="preserve">,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8" w:history="1">
        <w:r w:rsidRPr="005A2871">
          <w:rPr>
            <w:rStyle w:val="Hyperlink"/>
            <w:rFonts w:ascii="Times New Roman" w:eastAsia="Calibri" w:hAnsi="Times New Roman" w:cs="Times New Roman"/>
            <w:sz w:val="24"/>
            <w:szCs w:val="24"/>
          </w:rPr>
          <w:t>https://eumis2020.government.bg/bg/s/8d3ebf57-ff75-4ad5-afa1-5747f558ee98/Procedure/Active</w:t>
        </w:r>
      </w:hyperlink>
      <w:r w:rsidRPr="005A2871">
        <w:rPr>
          <w:rFonts w:ascii="Times New Roman" w:eastAsia="Calibri" w:hAnsi="Times New Roman" w:cs="Times New Roman"/>
          <w:sz w:val="24"/>
          <w:szCs w:val="24"/>
          <w:lang w:val="en-US"/>
        </w:rPr>
        <w:t>.</w:t>
      </w:r>
    </w:p>
    <w:p w14:paraId="3539D71B" w14:textId="1B92628E" w:rsidR="00265692" w:rsidRPr="005A2871" w:rsidRDefault="00265692"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от „Отворени процедури“ и създава ново проектно предложение. </w:t>
      </w:r>
    </w:p>
    <w:p w14:paraId="294A02CB" w14:textId="5BFE1DB8" w:rsidR="00E05305" w:rsidRPr="005A2871" w:rsidRDefault="00265692" w:rsidP="00E05305">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Проектното предложение по настоящата процедура се изготвя от кандидата съгласно инструкциите, дадени в </w:t>
      </w:r>
      <w:r w:rsidR="00630A0D" w:rsidRPr="005A2871">
        <w:rPr>
          <w:rFonts w:ascii="Times New Roman" w:eastAsia="Calibri" w:hAnsi="Times New Roman" w:cs="Times New Roman"/>
          <w:sz w:val="24"/>
          <w:szCs w:val="24"/>
        </w:rPr>
        <w:t xml:space="preserve">Примерни </w:t>
      </w:r>
      <w:r w:rsidR="00C465AE" w:rsidRPr="005A2871">
        <w:rPr>
          <w:rFonts w:ascii="Times New Roman" w:eastAsia="Calibri" w:hAnsi="Times New Roman" w:cs="Times New Roman"/>
          <w:sz w:val="24"/>
          <w:szCs w:val="24"/>
        </w:rPr>
        <w:t>указания</w:t>
      </w:r>
      <w:r w:rsidRPr="005A2871">
        <w:rPr>
          <w:rFonts w:ascii="Times New Roman" w:eastAsia="Calibri" w:hAnsi="Times New Roman" w:cs="Times New Roman"/>
          <w:sz w:val="24"/>
          <w:szCs w:val="24"/>
        </w:rPr>
        <w:t xml:space="preserve"> за електронно кандидатстване (</w:t>
      </w:r>
      <w:r w:rsidR="005C6BB5" w:rsidRPr="005A2871">
        <w:rPr>
          <w:rFonts w:ascii="Times New Roman" w:eastAsia="Calibri" w:hAnsi="Times New Roman" w:cs="Times New Roman"/>
          <w:b/>
          <w:sz w:val="24"/>
          <w:szCs w:val="24"/>
        </w:rPr>
        <w:t>Приложение 6</w:t>
      </w:r>
      <w:r w:rsidRPr="005A2871">
        <w:rPr>
          <w:rFonts w:ascii="Times New Roman" w:eastAsia="Calibri" w:hAnsi="Times New Roman" w:cs="Times New Roman"/>
          <w:sz w:val="24"/>
          <w:szCs w:val="24"/>
        </w:rPr>
        <w:t xml:space="preserve">). </w:t>
      </w:r>
      <w:r w:rsidR="00E05305" w:rsidRPr="005A2871">
        <w:rPr>
          <w:rFonts w:ascii="Times New Roman" w:eastAsia="Calibri" w:hAnsi="Times New Roman" w:cs="Times New Roman"/>
          <w:sz w:val="24"/>
          <w:szCs w:val="24"/>
        </w:rPr>
        <w:t xml:space="preserve">Препоръчително е проектното предложение да се подава винаги от профила на конкретния бенефициент, а не от друг профил, тъй като впоследствие именно този профил ще бъде използван за комуникация с Управляващия орган и за отстраняване на установените </w:t>
      </w:r>
      <w:proofErr w:type="spellStart"/>
      <w:r w:rsidR="00E05305" w:rsidRPr="005A2871">
        <w:rPr>
          <w:rFonts w:ascii="Times New Roman" w:eastAsia="Calibri" w:hAnsi="Times New Roman" w:cs="Times New Roman"/>
          <w:sz w:val="24"/>
          <w:szCs w:val="24"/>
        </w:rPr>
        <w:t>нередовности</w:t>
      </w:r>
      <w:proofErr w:type="spellEnd"/>
      <w:r w:rsidR="00E05305" w:rsidRPr="005A2871">
        <w:rPr>
          <w:rFonts w:ascii="Times New Roman" w:eastAsia="Calibri" w:hAnsi="Times New Roman" w:cs="Times New Roman"/>
          <w:sz w:val="24"/>
          <w:szCs w:val="24"/>
        </w:rPr>
        <w:t xml:space="preserve"> по време на оценката на проектното предложение. По време на оценката, комуникацията с конкретния бенефициент и отстраняването на </w:t>
      </w:r>
      <w:proofErr w:type="spellStart"/>
      <w:r w:rsidR="00E05305" w:rsidRPr="005A2871">
        <w:rPr>
          <w:rFonts w:ascii="Times New Roman" w:eastAsia="Calibri" w:hAnsi="Times New Roman" w:cs="Times New Roman"/>
          <w:sz w:val="24"/>
          <w:szCs w:val="24"/>
        </w:rPr>
        <w:t>нередовностите</w:t>
      </w:r>
      <w:proofErr w:type="spellEnd"/>
      <w:r w:rsidR="00E05305" w:rsidRPr="005A2871">
        <w:rPr>
          <w:rFonts w:ascii="Times New Roman" w:eastAsia="Calibri" w:hAnsi="Times New Roman" w:cs="Times New Roman"/>
          <w:sz w:val="24"/>
          <w:szCs w:val="24"/>
        </w:rPr>
        <w:t xml:space="preserve"> по подаденото проектно предложение ще се извършват електронно чрез профила на конкретния бенефициент в ИСУН, от който е подаден проектът и промени на посочения профил (вкл. промяна на имейл адреса, асоцииран към съответния профил) са недопустими.</w:t>
      </w:r>
    </w:p>
    <w:p w14:paraId="06FE036C" w14:textId="2C688DFA" w:rsidR="00265692" w:rsidRPr="005A2871" w:rsidRDefault="00265692"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Изискващите се съгласно т. 2</w:t>
      </w:r>
      <w:r w:rsidRPr="005A2871">
        <w:rPr>
          <w:rFonts w:ascii="Times New Roman" w:eastAsia="Calibri" w:hAnsi="Times New Roman" w:cs="Times New Roman"/>
          <w:sz w:val="24"/>
          <w:szCs w:val="24"/>
          <w:lang w:val="en-US"/>
        </w:rPr>
        <w:t>2</w:t>
      </w:r>
      <w:r w:rsidRPr="005A2871">
        <w:rPr>
          <w:rFonts w:ascii="Times New Roman" w:eastAsia="Calibri" w:hAnsi="Times New Roman" w:cs="Times New Roman"/>
          <w:sz w:val="24"/>
          <w:szCs w:val="24"/>
        </w:rPr>
        <w:t xml:space="preserve"> от Условията за кандидатства</w:t>
      </w:r>
      <w:r w:rsidR="003B1679" w:rsidRPr="005A2871">
        <w:rPr>
          <w:rFonts w:ascii="Times New Roman" w:eastAsia="Calibri" w:hAnsi="Times New Roman" w:cs="Times New Roman"/>
          <w:sz w:val="24"/>
          <w:szCs w:val="24"/>
        </w:rPr>
        <w:t>не придружителни документи към Ф</w:t>
      </w:r>
      <w:r w:rsidRPr="005A2871">
        <w:rPr>
          <w:rFonts w:ascii="Times New Roman" w:eastAsia="Calibri" w:hAnsi="Times New Roman" w:cs="Times New Roman"/>
          <w:sz w:val="24"/>
          <w:szCs w:val="24"/>
        </w:rPr>
        <w:t xml:space="preserve">ормуляра за кандидатстване също се подават изцяло електронно. Посочените документи се описват в т. „Прикачени документи“ от Формуляра преди подаването му. </w:t>
      </w:r>
      <w:r w:rsidR="00397EC4" w:rsidRPr="005A2871">
        <w:rPr>
          <w:rFonts w:ascii="Times New Roman" w:eastAsia="Calibri" w:hAnsi="Times New Roman" w:cs="Times New Roman"/>
          <w:bCs/>
          <w:sz w:val="24"/>
          <w:szCs w:val="24"/>
        </w:rPr>
        <w:t>Всички документи</w:t>
      </w:r>
      <w:r w:rsidR="00397EC4" w:rsidRPr="005A2871">
        <w:rPr>
          <w:rFonts w:ascii="Times New Roman" w:eastAsia="Calibri" w:hAnsi="Times New Roman" w:cs="Times New Roman"/>
          <w:bCs/>
          <w:sz w:val="24"/>
          <w:szCs w:val="24"/>
          <w:lang w:val="en-US"/>
        </w:rPr>
        <w:t xml:space="preserve">, </w:t>
      </w:r>
      <w:r w:rsidR="00397EC4" w:rsidRPr="005A2871">
        <w:rPr>
          <w:rFonts w:ascii="Times New Roman" w:eastAsia="Calibri" w:hAnsi="Times New Roman" w:cs="Times New Roman"/>
          <w:bCs/>
          <w:sz w:val="24"/>
          <w:szCs w:val="24"/>
        </w:rPr>
        <w:t xml:space="preserve">с изключение на документите по букви </w:t>
      </w:r>
      <w:r w:rsidR="00CC28A2" w:rsidRPr="005A2871">
        <w:rPr>
          <w:rFonts w:ascii="Times New Roman" w:eastAsia="Calibri" w:hAnsi="Times New Roman" w:cs="Times New Roman"/>
          <w:bCs/>
          <w:sz w:val="24"/>
          <w:szCs w:val="24"/>
        </w:rPr>
        <w:t>е</w:t>
      </w:r>
      <w:r w:rsidR="00397EC4" w:rsidRPr="005A2871">
        <w:rPr>
          <w:rFonts w:ascii="Times New Roman" w:eastAsia="Calibri" w:hAnsi="Times New Roman" w:cs="Times New Roman"/>
          <w:bCs/>
          <w:sz w:val="24"/>
          <w:szCs w:val="24"/>
        </w:rPr>
        <w:t xml:space="preserve">/ и </w:t>
      </w:r>
      <w:r w:rsidR="00CC28A2" w:rsidRPr="005A2871">
        <w:rPr>
          <w:rFonts w:ascii="Times New Roman" w:eastAsia="Calibri" w:hAnsi="Times New Roman" w:cs="Times New Roman"/>
          <w:bCs/>
          <w:sz w:val="24"/>
          <w:szCs w:val="24"/>
        </w:rPr>
        <w:t>ж</w:t>
      </w:r>
      <w:r w:rsidR="00397EC4" w:rsidRPr="005A2871">
        <w:rPr>
          <w:rFonts w:ascii="Times New Roman" w:eastAsia="Calibri" w:hAnsi="Times New Roman" w:cs="Times New Roman"/>
          <w:bCs/>
          <w:sz w:val="24"/>
          <w:szCs w:val="24"/>
        </w:rPr>
        <w:t xml:space="preserve">/ от т. 22 се представят на български език без корекции. Документ, чийто оригинал е на чужд език, се представя и в превод на български език. По отношение на документите по букви </w:t>
      </w:r>
      <w:r w:rsidR="006A4615" w:rsidRPr="005A2871">
        <w:rPr>
          <w:rFonts w:ascii="Times New Roman" w:eastAsia="Calibri" w:hAnsi="Times New Roman" w:cs="Times New Roman"/>
          <w:bCs/>
          <w:sz w:val="24"/>
          <w:szCs w:val="24"/>
        </w:rPr>
        <w:t>е</w:t>
      </w:r>
      <w:r w:rsidR="003A72AC" w:rsidRPr="005A2871">
        <w:rPr>
          <w:rFonts w:ascii="Times New Roman" w:eastAsia="Calibri" w:hAnsi="Times New Roman" w:cs="Times New Roman"/>
          <w:bCs/>
          <w:sz w:val="24"/>
          <w:szCs w:val="24"/>
        </w:rPr>
        <w:t xml:space="preserve">/ и </w:t>
      </w:r>
      <w:r w:rsidR="006A4615" w:rsidRPr="005A2871">
        <w:rPr>
          <w:rFonts w:ascii="Times New Roman" w:eastAsia="Calibri" w:hAnsi="Times New Roman" w:cs="Times New Roman"/>
          <w:bCs/>
          <w:sz w:val="24"/>
          <w:szCs w:val="24"/>
        </w:rPr>
        <w:t>ж</w:t>
      </w:r>
      <w:r w:rsidR="00397EC4" w:rsidRPr="005A2871">
        <w:rPr>
          <w:rFonts w:ascii="Times New Roman" w:eastAsia="Calibri" w:hAnsi="Times New Roman" w:cs="Times New Roman"/>
          <w:bCs/>
          <w:sz w:val="24"/>
          <w:szCs w:val="24"/>
        </w:rPr>
        <w:t>/ от т. 22, за които не се изисква превод на български език на етап кандидатстване, за целите на верификация на разходите при изпълнението на проектите, както и при възникване на спорове между страните, УО може да възложи извършване на официален превод, като преводът на български език ще е водещ.</w:t>
      </w:r>
    </w:p>
    <w:p w14:paraId="03C4EB2B" w14:textId="2AB7E0AB" w:rsidR="00265692" w:rsidRPr="005A2871" w:rsidRDefault="00290F72"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ВАЖНО:</w:t>
      </w:r>
      <w:r w:rsidR="00265692" w:rsidRPr="005A2871">
        <w:rPr>
          <w:rFonts w:ascii="Times New Roman" w:eastAsia="Calibri" w:hAnsi="Times New Roman" w:cs="Times New Roman"/>
          <w:sz w:val="24"/>
          <w:szCs w:val="24"/>
        </w:rPr>
        <w:t xml:space="preserve"> Проектното предложение се подава електронно чрез ИСУН, като се подписва с КЕП от законния представител на кандидата или надлежно оправомощено за целите на подаване на проектното предложение лице. При оправомощаване следва да се приложи документ за оправомощаване, подписан с КЕП от законния представител на кандидата. </w:t>
      </w:r>
      <w:r w:rsidR="00265692" w:rsidRPr="005A2871">
        <w:rPr>
          <w:rFonts w:ascii="Times New Roman" w:hAnsi="Times New Roman"/>
          <w:sz w:val="24"/>
        </w:rPr>
        <w:t xml:space="preserve">В случаите, когато кандидатът се представлява </w:t>
      </w:r>
      <w:r w:rsidR="00265692" w:rsidRPr="005A2871">
        <w:rPr>
          <w:rFonts w:ascii="Times New Roman" w:hAnsi="Times New Roman"/>
          <w:b/>
          <w:sz w:val="24"/>
        </w:rPr>
        <w:t>само заедно</w:t>
      </w:r>
      <w:r w:rsidR="00265692" w:rsidRPr="005A2871">
        <w:rPr>
          <w:rFonts w:ascii="Times New Roman" w:hAnsi="Times New Roman"/>
          <w:sz w:val="24"/>
        </w:rPr>
        <w:t xml:space="preserve"> от няколко физически лица, проектното предложение се подписва от всяко от тях при подаването. </w:t>
      </w:r>
    </w:p>
    <w:p w14:paraId="347E8659" w14:textId="68F677C6" w:rsidR="00265692" w:rsidRPr="005A2871" w:rsidRDefault="003B1679"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b/>
          <w:sz w:val="24"/>
          <w:szCs w:val="24"/>
        </w:rPr>
        <w:t>ВАЖНО!</w:t>
      </w:r>
      <w:r w:rsidRPr="005A2871">
        <w:rPr>
          <w:rFonts w:ascii="Times New Roman" w:eastAsia="Calibri" w:hAnsi="Times New Roman" w:cs="Times New Roman"/>
          <w:sz w:val="24"/>
          <w:szCs w:val="24"/>
        </w:rPr>
        <w:t xml:space="preserve"> </w:t>
      </w:r>
      <w:r w:rsidR="00265692" w:rsidRPr="005A2871">
        <w:rPr>
          <w:rFonts w:ascii="Times New Roman" w:eastAsia="Calibri" w:hAnsi="Times New Roman" w:cs="Times New Roman"/>
          <w:sz w:val="24"/>
          <w:szCs w:val="24"/>
        </w:rPr>
        <w:t>При упълномощаване следва да се прикачи в ИСУН изрично пълномощно – попълнено по образец (</w:t>
      </w:r>
      <w:r w:rsidR="00265692" w:rsidRPr="005A2871">
        <w:rPr>
          <w:rFonts w:ascii="Times New Roman" w:eastAsia="Calibri" w:hAnsi="Times New Roman" w:cs="Times New Roman"/>
          <w:b/>
          <w:sz w:val="24"/>
          <w:szCs w:val="24"/>
        </w:rPr>
        <w:t>Приложение 1</w:t>
      </w:r>
      <w:r w:rsidR="00265692" w:rsidRPr="005A2871">
        <w:rPr>
          <w:rFonts w:ascii="Times New Roman" w:eastAsia="Calibri" w:hAnsi="Times New Roman" w:cs="Times New Roman"/>
          <w:sz w:val="24"/>
          <w:szCs w:val="24"/>
        </w:rPr>
        <w:t xml:space="preserve">), подписано с КЕП от официалния представител на кандидата, а в случай че кандидатът се представлява </w:t>
      </w:r>
      <w:r w:rsidR="00265692" w:rsidRPr="005A2871">
        <w:rPr>
          <w:rFonts w:ascii="Times New Roman" w:eastAsia="Calibri" w:hAnsi="Times New Roman" w:cs="Times New Roman"/>
          <w:b/>
          <w:sz w:val="24"/>
          <w:szCs w:val="24"/>
        </w:rPr>
        <w:t>само заедно</w:t>
      </w:r>
      <w:r w:rsidR="00265692" w:rsidRPr="005A2871">
        <w:rPr>
          <w:rFonts w:ascii="Times New Roman" w:eastAsia="Calibri" w:hAnsi="Times New Roman" w:cs="Times New Roman"/>
          <w:sz w:val="24"/>
          <w:szCs w:val="24"/>
        </w:rPr>
        <w:t xml:space="preserve"> от няколко физически лица, изричното пълномощно се подписва с КЕП</w:t>
      </w:r>
      <w:r w:rsidRPr="005A2871">
        <w:rPr>
          <w:rFonts w:ascii="Times New Roman" w:eastAsia="Calibri" w:hAnsi="Times New Roman" w:cs="Times New Roman"/>
          <w:sz w:val="24"/>
          <w:szCs w:val="24"/>
        </w:rPr>
        <w:t xml:space="preserve"> </w:t>
      </w:r>
      <w:r w:rsidR="00265692" w:rsidRPr="005A2871">
        <w:rPr>
          <w:rFonts w:ascii="Times New Roman" w:eastAsia="Calibri" w:hAnsi="Times New Roman" w:cs="Times New Roman"/>
          <w:sz w:val="24"/>
          <w:szCs w:val="24"/>
        </w:rPr>
        <w:t>от всички  тях и се прикачва в ИСУН.</w:t>
      </w:r>
    </w:p>
    <w:p w14:paraId="74F4C0DF" w14:textId="77777777" w:rsidR="00265692" w:rsidRPr="005A2871" w:rsidRDefault="00265692"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В случай на подаване на проектно предложение от пълномощник, КЕП-</w:t>
      </w:r>
      <w:proofErr w:type="spellStart"/>
      <w:r w:rsidRPr="005A2871">
        <w:rPr>
          <w:rFonts w:ascii="Times New Roman" w:eastAsia="Calibri" w:hAnsi="Times New Roman" w:cs="Times New Roman"/>
          <w:sz w:val="24"/>
          <w:szCs w:val="24"/>
        </w:rPr>
        <w:t>ът</w:t>
      </w:r>
      <w:proofErr w:type="spellEnd"/>
      <w:r w:rsidRPr="005A2871">
        <w:rPr>
          <w:rFonts w:ascii="Times New Roman" w:eastAsia="Calibri" w:hAnsi="Times New Roman" w:cs="Times New Roman"/>
          <w:sz w:val="24"/>
          <w:szCs w:val="24"/>
        </w:rPr>
        <w:t>, с който се подписва проектното предложение, следва да бъде с титуляр и автор упълномощеното физическо лице, а в случай на упълномощаване на юридическо лице – КЕП-</w:t>
      </w:r>
      <w:proofErr w:type="spellStart"/>
      <w:r w:rsidRPr="005A2871">
        <w:rPr>
          <w:rFonts w:ascii="Times New Roman" w:eastAsia="Calibri" w:hAnsi="Times New Roman" w:cs="Times New Roman"/>
          <w:sz w:val="24"/>
          <w:szCs w:val="24"/>
        </w:rPr>
        <w:t>ът</w:t>
      </w:r>
      <w:proofErr w:type="spellEnd"/>
      <w:r w:rsidRPr="005A2871">
        <w:rPr>
          <w:rFonts w:ascii="Times New Roman" w:eastAsia="Calibri" w:hAnsi="Times New Roman" w:cs="Times New Roman"/>
          <w:sz w:val="24"/>
          <w:szCs w:val="24"/>
        </w:rPr>
        <w:t xml:space="preserve"> следва да бъде с титуляр упълномощеното юридическо лице и автор – официалният представляващ на упълномощеното юридическо лице.</w:t>
      </w:r>
    </w:p>
    <w:p w14:paraId="2365BE40" w14:textId="77777777" w:rsidR="00265692" w:rsidRPr="005A2871" w:rsidRDefault="00265692"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пред УО.</w:t>
      </w:r>
    </w:p>
    <w:p w14:paraId="11405320" w14:textId="77777777" w:rsidR="00265692" w:rsidRPr="005A2871" w:rsidRDefault="00265692"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в пълнота.</w:t>
      </w:r>
    </w:p>
    <w:p w14:paraId="2AC003D2" w14:textId="77777777" w:rsidR="00410E62" w:rsidRPr="005A2871" w:rsidRDefault="00410E62" w:rsidP="00D82BA8">
      <w:pPr>
        <w:pStyle w:val="Heading2"/>
        <w:spacing w:before="120" w:after="120" w:line="276" w:lineRule="auto"/>
        <w:rPr>
          <w:rFonts w:ascii="Times New Roman" w:hAnsi="Times New Roman" w:cs="Times New Roman"/>
        </w:rPr>
      </w:pPr>
    </w:p>
    <w:p w14:paraId="54188333" w14:textId="103002A8" w:rsidR="004A58E5" w:rsidRPr="005A2871" w:rsidRDefault="004A58E5" w:rsidP="00D82BA8">
      <w:pPr>
        <w:pStyle w:val="Heading2"/>
        <w:spacing w:before="120" w:after="120" w:line="276" w:lineRule="auto"/>
        <w:rPr>
          <w:rFonts w:ascii="Times New Roman" w:hAnsi="Times New Roman" w:cs="Times New Roman"/>
        </w:rPr>
      </w:pPr>
      <w:bookmarkStart w:id="44" w:name="_Toc193181327"/>
      <w:r w:rsidRPr="005A2871">
        <w:rPr>
          <w:rFonts w:ascii="Times New Roman" w:hAnsi="Times New Roman" w:cs="Times New Roman"/>
        </w:rPr>
        <w:t>2</w:t>
      </w:r>
      <w:r w:rsidR="00C32300" w:rsidRPr="005A2871">
        <w:rPr>
          <w:rFonts w:ascii="Times New Roman" w:hAnsi="Times New Roman" w:cs="Times New Roman"/>
        </w:rPr>
        <w:t>2</w:t>
      </w:r>
      <w:r w:rsidRPr="005A2871">
        <w:rPr>
          <w:rFonts w:ascii="Times New Roman" w:hAnsi="Times New Roman" w:cs="Times New Roman"/>
        </w:rPr>
        <w:t>. Списък на документите, които се подават на етап кандидатстване:</w:t>
      </w:r>
      <w:bookmarkEnd w:id="44"/>
    </w:p>
    <w:p w14:paraId="35BD113A" w14:textId="33100600" w:rsidR="00B70302" w:rsidRPr="005A2871" w:rsidRDefault="00F15164" w:rsidP="00310BFE">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eastAsia="Calibri" w:hAnsi="Times New Roman" w:cs="Times New Roman"/>
          <w:b/>
          <w:sz w:val="24"/>
          <w:szCs w:val="24"/>
        </w:rPr>
      </w:pPr>
      <w:r w:rsidRPr="005A2871">
        <w:rPr>
          <w:rFonts w:ascii="Times New Roman" w:eastAsia="Calibri" w:hAnsi="Times New Roman" w:cs="Times New Roman"/>
          <w:b/>
          <w:sz w:val="24"/>
          <w:szCs w:val="24"/>
          <w:lang w:val="en-US"/>
        </w:rPr>
        <w:t>I</w:t>
      </w:r>
      <w:r w:rsidRPr="005A2871">
        <w:rPr>
          <w:rFonts w:ascii="Times New Roman" w:eastAsia="Calibri" w:hAnsi="Times New Roman" w:cs="Times New Roman"/>
          <w:b/>
          <w:sz w:val="24"/>
          <w:szCs w:val="24"/>
        </w:rPr>
        <w:t xml:space="preserve">. </w:t>
      </w:r>
      <w:r w:rsidR="0089486E" w:rsidRPr="005A2871">
        <w:rPr>
          <w:rFonts w:ascii="Times New Roman" w:eastAsia="Calibri" w:hAnsi="Times New Roman" w:cs="Times New Roman"/>
          <w:b/>
          <w:sz w:val="24"/>
          <w:szCs w:val="24"/>
        </w:rPr>
        <w:t>Кандидатите</w:t>
      </w:r>
      <w:r w:rsidR="00DB74DB" w:rsidRPr="005A2871">
        <w:rPr>
          <w:rFonts w:ascii="Times New Roman" w:eastAsia="Calibri" w:hAnsi="Times New Roman" w:cs="Times New Roman"/>
          <w:b/>
          <w:sz w:val="24"/>
          <w:szCs w:val="24"/>
        </w:rPr>
        <w:t xml:space="preserve"> </w:t>
      </w:r>
      <w:r w:rsidR="00B70302" w:rsidRPr="005A2871">
        <w:rPr>
          <w:rFonts w:ascii="Times New Roman" w:eastAsia="Calibri" w:hAnsi="Times New Roman" w:cs="Times New Roman"/>
          <w:b/>
          <w:sz w:val="24"/>
          <w:szCs w:val="24"/>
        </w:rPr>
        <w:t xml:space="preserve">по настоящата процедура </w:t>
      </w:r>
      <w:r w:rsidR="00264B81" w:rsidRPr="005A2871">
        <w:rPr>
          <w:rFonts w:ascii="Times New Roman" w:eastAsia="Calibri" w:hAnsi="Times New Roman" w:cs="Times New Roman"/>
          <w:b/>
          <w:sz w:val="24"/>
          <w:szCs w:val="24"/>
        </w:rPr>
        <w:t xml:space="preserve">за </w:t>
      </w:r>
      <w:r w:rsidR="00CC28A2" w:rsidRPr="005A2871">
        <w:rPr>
          <w:rFonts w:ascii="Times New Roman" w:eastAsia="Calibri" w:hAnsi="Times New Roman" w:cs="Times New Roman"/>
          <w:b/>
          <w:sz w:val="24"/>
          <w:szCs w:val="24"/>
        </w:rPr>
        <w:t>директно предоставяне на безвъзмездна финансова помощ</w:t>
      </w:r>
      <w:r w:rsidR="00B70302" w:rsidRPr="005A2871">
        <w:rPr>
          <w:rFonts w:ascii="Times New Roman" w:eastAsia="Calibri" w:hAnsi="Times New Roman" w:cs="Times New Roman"/>
          <w:b/>
          <w:sz w:val="24"/>
          <w:szCs w:val="24"/>
        </w:rPr>
        <w:t xml:space="preserve"> следва да представят следните документи, по изцяло електронен път чрез ИСУН</w:t>
      </w:r>
      <w:r w:rsidR="00264B81" w:rsidRPr="005A2871">
        <w:rPr>
          <w:rFonts w:ascii="Times New Roman" w:eastAsia="Calibri" w:hAnsi="Times New Roman" w:cs="Times New Roman"/>
          <w:b/>
          <w:sz w:val="24"/>
          <w:szCs w:val="24"/>
        </w:rPr>
        <w:t xml:space="preserve"> 2020</w:t>
      </w:r>
      <w:r w:rsidR="00B70302" w:rsidRPr="005A2871">
        <w:rPr>
          <w:rFonts w:ascii="Times New Roman" w:eastAsia="Calibri" w:hAnsi="Times New Roman" w:cs="Times New Roman"/>
          <w:b/>
          <w:sz w:val="24"/>
          <w:szCs w:val="24"/>
        </w:rPr>
        <w:t xml:space="preserve">: </w:t>
      </w:r>
    </w:p>
    <w:p w14:paraId="56C740DD" w14:textId="6029B31D"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а/</w:t>
      </w:r>
      <w:r w:rsidRPr="005A2871">
        <w:rPr>
          <w:rFonts w:ascii="Times New Roman" w:hAnsi="Times New Roman" w:cs="Times New Roman"/>
          <w:sz w:val="24"/>
          <w:szCs w:val="24"/>
        </w:rPr>
        <w:t xml:space="preserve"> </w:t>
      </w:r>
      <w:r w:rsidRPr="005A2871">
        <w:rPr>
          <w:rFonts w:ascii="Times New Roman" w:hAnsi="Times New Roman" w:cs="Times New Roman"/>
          <w:b/>
          <w:sz w:val="24"/>
          <w:szCs w:val="24"/>
        </w:rPr>
        <w:t xml:space="preserve">Изрично пълномощно за подаване на </w:t>
      </w:r>
      <w:r w:rsidR="00A92AAE" w:rsidRPr="005A2871">
        <w:rPr>
          <w:rFonts w:ascii="Times New Roman" w:hAnsi="Times New Roman" w:cs="Times New Roman"/>
          <w:b/>
          <w:sz w:val="24"/>
          <w:szCs w:val="24"/>
        </w:rPr>
        <w:t xml:space="preserve">проектното </w:t>
      </w:r>
      <w:r w:rsidRPr="005A2871">
        <w:rPr>
          <w:rFonts w:ascii="Times New Roman" w:hAnsi="Times New Roman" w:cs="Times New Roman"/>
          <w:b/>
          <w:sz w:val="24"/>
          <w:szCs w:val="24"/>
        </w:rPr>
        <w:t>предложение</w:t>
      </w:r>
      <w:r w:rsidRPr="005A2871">
        <w:rPr>
          <w:rFonts w:ascii="Times New Roman" w:hAnsi="Times New Roman" w:cs="Times New Roman"/>
          <w:sz w:val="24"/>
          <w:szCs w:val="24"/>
        </w:rPr>
        <w:t xml:space="preserve"> - попълнено по образец </w:t>
      </w:r>
      <w:r w:rsidRPr="005A2871">
        <w:rPr>
          <w:rFonts w:ascii="Times New Roman" w:hAnsi="Times New Roman" w:cs="Times New Roman"/>
          <w:b/>
          <w:sz w:val="24"/>
          <w:szCs w:val="24"/>
        </w:rPr>
        <w:t>(Приложение 1),</w:t>
      </w:r>
      <w:r w:rsidRPr="005A2871">
        <w:rPr>
          <w:rFonts w:ascii="Times New Roman" w:hAnsi="Times New Roman" w:cs="Times New Roman"/>
          <w:sz w:val="24"/>
          <w:szCs w:val="24"/>
        </w:rPr>
        <w:t xml:space="preserve"> с което се упълномощава </w:t>
      </w:r>
      <w:proofErr w:type="spellStart"/>
      <w:r w:rsidRPr="005A2871">
        <w:rPr>
          <w:rFonts w:ascii="Times New Roman" w:hAnsi="Times New Roman" w:cs="Times New Roman"/>
          <w:b/>
          <w:sz w:val="24"/>
          <w:szCs w:val="24"/>
        </w:rPr>
        <w:t>титуляра</w:t>
      </w:r>
      <w:proofErr w:type="spellEnd"/>
      <w:r w:rsidRPr="005A2871">
        <w:rPr>
          <w:rFonts w:ascii="Times New Roman" w:hAnsi="Times New Roman" w:cs="Times New Roman"/>
          <w:b/>
          <w:sz w:val="24"/>
          <w:szCs w:val="24"/>
        </w:rPr>
        <w:t xml:space="preserve"> на валиден КЕП</w:t>
      </w:r>
      <w:r w:rsidRPr="005A2871">
        <w:rPr>
          <w:rFonts w:ascii="Times New Roman" w:hAnsi="Times New Roman" w:cs="Times New Roman"/>
          <w:sz w:val="24"/>
          <w:szCs w:val="24"/>
        </w:rPr>
        <w:t>, с който ще се подаде предложението.</w:t>
      </w:r>
    </w:p>
    <w:p w14:paraId="35102F6F" w14:textId="3AC953D3"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 - кандидат, да подаде </w:t>
      </w:r>
      <w:r w:rsidR="00A92AAE" w:rsidRPr="005A2871">
        <w:rPr>
          <w:rFonts w:ascii="Times New Roman" w:hAnsi="Times New Roman" w:cs="Times New Roman"/>
          <w:sz w:val="24"/>
          <w:szCs w:val="24"/>
        </w:rPr>
        <w:t xml:space="preserve">проектното </w:t>
      </w:r>
      <w:r w:rsidRPr="005A2871">
        <w:rPr>
          <w:rFonts w:ascii="Times New Roman" w:hAnsi="Times New Roman" w:cs="Times New Roman"/>
          <w:sz w:val="24"/>
          <w:szCs w:val="24"/>
        </w:rPr>
        <w:t>предложение с валиден КЕП.</w:t>
      </w:r>
    </w:p>
    <w:p w14:paraId="00F842B0"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б/</w:t>
      </w:r>
      <w:r w:rsidRPr="005A2871">
        <w:rPr>
          <w:rFonts w:ascii="Times New Roman" w:hAnsi="Times New Roman" w:cs="Times New Roman"/>
          <w:sz w:val="24"/>
          <w:szCs w:val="24"/>
        </w:rPr>
        <w:t xml:space="preserve"> </w:t>
      </w:r>
      <w:r w:rsidRPr="005A2871">
        <w:rPr>
          <w:rFonts w:ascii="Times New Roman" w:hAnsi="Times New Roman" w:cs="Times New Roman"/>
          <w:b/>
          <w:sz w:val="24"/>
          <w:szCs w:val="24"/>
        </w:rPr>
        <w:t xml:space="preserve">Декларация при кандидатстване </w:t>
      </w:r>
      <w:r w:rsidRPr="005A2871">
        <w:rPr>
          <w:rFonts w:ascii="Times New Roman" w:hAnsi="Times New Roman" w:cs="Times New Roman"/>
          <w:sz w:val="24"/>
          <w:szCs w:val="24"/>
        </w:rPr>
        <w:t>– попълнена по образец (</w:t>
      </w:r>
      <w:r w:rsidRPr="005A2871">
        <w:rPr>
          <w:rFonts w:ascii="Times New Roman" w:hAnsi="Times New Roman" w:cs="Times New Roman"/>
          <w:b/>
          <w:sz w:val="24"/>
          <w:szCs w:val="24"/>
        </w:rPr>
        <w:t>Приложение 2</w:t>
      </w:r>
      <w:r w:rsidRPr="005A2871">
        <w:rPr>
          <w:rFonts w:ascii="Times New Roman" w:hAnsi="Times New Roman" w:cs="Times New Roman"/>
          <w:sz w:val="24"/>
          <w:szCs w:val="24"/>
        </w:rPr>
        <w:t>).</w:t>
      </w:r>
    </w:p>
    <w:p w14:paraId="4F22FCB4"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b/>
          <w:sz w:val="24"/>
          <w:szCs w:val="24"/>
        </w:rPr>
      </w:pPr>
      <w:r w:rsidRPr="005A2871">
        <w:rPr>
          <w:rFonts w:ascii="Times New Roman" w:hAnsi="Times New Roman" w:cs="Times New Roman"/>
          <w:b/>
          <w:sz w:val="24"/>
          <w:szCs w:val="24"/>
        </w:rPr>
        <w:t>в/ Декларация за държавни/минимални помощи</w:t>
      </w:r>
      <w:r w:rsidRPr="005A2871">
        <w:rPr>
          <w:rFonts w:ascii="Times New Roman" w:hAnsi="Times New Roman" w:cs="Times New Roman"/>
          <w:sz w:val="24"/>
          <w:szCs w:val="24"/>
        </w:rPr>
        <w:t xml:space="preserve"> – попълнена по образец (</w:t>
      </w:r>
      <w:r w:rsidRPr="005A2871">
        <w:rPr>
          <w:rFonts w:ascii="Times New Roman" w:hAnsi="Times New Roman" w:cs="Times New Roman"/>
          <w:b/>
          <w:sz w:val="24"/>
          <w:szCs w:val="24"/>
        </w:rPr>
        <w:t>Приложение 3</w:t>
      </w:r>
      <w:r w:rsidRPr="005A2871">
        <w:rPr>
          <w:rFonts w:ascii="Times New Roman" w:hAnsi="Times New Roman" w:cs="Times New Roman"/>
          <w:sz w:val="24"/>
          <w:szCs w:val="24"/>
        </w:rPr>
        <w:t>).</w:t>
      </w:r>
    </w:p>
    <w:p w14:paraId="0C456A06" w14:textId="58A19BE5"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ВАЖНО:</w:t>
      </w:r>
      <w:r w:rsidRPr="005A2871">
        <w:rPr>
          <w:rFonts w:ascii="Times New Roman" w:hAnsi="Times New Roman" w:cs="Times New Roman"/>
          <w:sz w:val="24"/>
          <w:szCs w:val="24"/>
        </w:rPr>
        <w:t xml:space="preserve"> В случай че след подаване на </w:t>
      </w:r>
      <w:r w:rsidR="00A92AAE" w:rsidRPr="005A2871">
        <w:rPr>
          <w:rFonts w:ascii="Times New Roman" w:hAnsi="Times New Roman" w:cs="Times New Roman"/>
          <w:sz w:val="24"/>
          <w:szCs w:val="24"/>
        </w:rPr>
        <w:t xml:space="preserve">проектното </w:t>
      </w:r>
      <w:r w:rsidRPr="005A2871">
        <w:rPr>
          <w:rFonts w:ascii="Times New Roman" w:hAnsi="Times New Roman" w:cs="Times New Roman"/>
          <w:sz w:val="24"/>
          <w:szCs w:val="24"/>
        </w:rPr>
        <w:t xml:space="preserve">предложение настъпи промяна по отношение на получената държавна помощ, кандидатът следва да уведоми писмено </w:t>
      </w:r>
      <w:r w:rsidR="00B92314" w:rsidRPr="005A2871">
        <w:rPr>
          <w:rFonts w:ascii="Times New Roman" w:hAnsi="Times New Roman" w:cs="Times New Roman"/>
          <w:sz w:val="24"/>
          <w:szCs w:val="24"/>
        </w:rPr>
        <w:t>УО</w:t>
      </w:r>
      <w:r w:rsidRPr="005A2871">
        <w:rPr>
          <w:rFonts w:ascii="Times New Roman" w:hAnsi="Times New Roman" w:cs="Times New Roman"/>
          <w:sz w:val="24"/>
          <w:szCs w:val="24"/>
        </w:rPr>
        <w:t xml:space="preserve"> и да изпрати нова Декларация за държавни помощи (Приложение 3), с попълнени актуални данни в нея, в срок от 5 (пет) работни дни чрез модул „Комуникация с УО“ в </w:t>
      </w:r>
      <w:r w:rsidR="00B92314" w:rsidRPr="005A2871">
        <w:rPr>
          <w:rFonts w:ascii="Times New Roman" w:hAnsi="Times New Roman" w:cs="Times New Roman"/>
          <w:sz w:val="24"/>
          <w:szCs w:val="24"/>
        </w:rPr>
        <w:t>ИСУН 2020</w:t>
      </w:r>
      <w:r w:rsidRPr="005A2871">
        <w:rPr>
          <w:rFonts w:ascii="Times New Roman" w:hAnsi="Times New Roman" w:cs="Times New Roman"/>
          <w:sz w:val="24"/>
          <w:szCs w:val="24"/>
        </w:rPr>
        <w:t xml:space="preserve">. </w:t>
      </w:r>
      <w:r w:rsidRPr="005A2871">
        <w:rPr>
          <w:rFonts w:ascii="Times New Roman" w:hAnsi="Times New Roman" w:cs="Times New Roman"/>
          <w:bCs/>
          <w:sz w:val="24"/>
          <w:szCs w:val="24"/>
        </w:rPr>
        <w:t>Новата декларация се попълва и подписва с КЕП от официален представляващ на кандидата и вписан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КЕП от всяко от тях.</w:t>
      </w:r>
    </w:p>
    <w:p w14:paraId="6CF33DAA"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bCs/>
          <w:sz w:val="24"/>
          <w:szCs w:val="24"/>
        </w:rPr>
        <w:t>г/</w:t>
      </w:r>
      <w:r w:rsidRPr="005A2871">
        <w:rPr>
          <w:rFonts w:ascii="Times New Roman" w:hAnsi="Times New Roman" w:cs="Times New Roman"/>
          <w:bCs/>
          <w:sz w:val="24"/>
          <w:szCs w:val="24"/>
        </w:rPr>
        <w:t xml:space="preserve"> </w:t>
      </w:r>
      <w:r w:rsidRPr="005A2871">
        <w:rPr>
          <w:rFonts w:ascii="Times New Roman" w:hAnsi="Times New Roman" w:cs="Times New Roman"/>
          <w:b/>
          <w:sz w:val="24"/>
          <w:szCs w:val="24"/>
        </w:rPr>
        <w:t>Декларация за обстоятелствата по чл. 3 и чл. 4 от Закона за малките и средните предприятия</w:t>
      </w:r>
      <w:r w:rsidRPr="005A2871">
        <w:rPr>
          <w:rFonts w:ascii="Times New Roman" w:hAnsi="Times New Roman" w:cs="Times New Roman"/>
          <w:sz w:val="24"/>
          <w:szCs w:val="24"/>
        </w:rPr>
        <w:t xml:space="preserve"> – попълнена по образец (</w:t>
      </w:r>
      <w:r w:rsidRPr="005A2871">
        <w:rPr>
          <w:rFonts w:ascii="Times New Roman" w:hAnsi="Times New Roman" w:cs="Times New Roman"/>
          <w:b/>
          <w:sz w:val="24"/>
          <w:szCs w:val="24"/>
        </w:rPr>
        <w:t>Приложение 4</w:t>
      </w:r>
      <w:r w:rsidRPr="005A2871">
        <w:rPr>
          <w:rFonts w:ascii="Times New Roman" w:hAnsi="Times New Roman" w:cs="Times New Roman"/>
          <w:sz w:val="24"/>
          <w:szCs w:val="24"/>
        </w:rPr>
        <w:t>).</w:t>
      </w:r>
    </w:p>
    <w:p w14:paraId="1E1B9E7E" w14:textId="77777777" w:rsidR="00B92314" w:rsidRPr="005A2871" w:rsidRDefault="00B9231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bCs/>
          <w:sz w:val="24"/>
          <w:szCs w:val="24"/>
        </w:rPr>
        <w:t xml:space="preserve">ВАЖНО: </w:t>
      </w:r>
      <w:r w:rsidRPr="005A2871">
        <w:rPr>
          <w:rFonts w:ascii="Times New Roman" w:hAnsi="Times New Roman" w:cs="Times New Roman"/>
          <w:bCs/>
          <w:sz w:val="24"/>
          <w:szCs w:val="24"/>
        </w:rPr>
        <w:t xml:space="preserve">Официалният/те представител/и на кандидата няма/т право да упълномощава/т други лица да подписват декларациите по </w:t>
      </w:r>
      <w:r w:rsidRPr="005A2871">
        <w:rPr>
          <w:rFonts w:ascii="Times New Roman" w:hAnsi="Times New Roman" w:cs="Times New Roman"/>
          <w:b/>
          <w:bCs/>
          <w:sz w:val="24"/>
          <w:szCs w:val="24"/>
        </w:rPr>
        <w:t>букви б/</w:t>
      </w:r>
      <w:r w:rsidRPr="005A2871">
        <w:rPr>
          <w:rFonts w:ascii="Times New Roman" w:hAnsi="Times New Roman" w:cs="Times New Roman"/>
          <w:bCs/>
          <w:sz w:val="24"/>
          <w:szCs w:val="24"/>
        </w:rPr>
        <w:t xml:space="preserve">, </w:t>
      </w:r>
      <w:r w:rsidRPr="005A2871">
        <w:rPr>
          <w:rFonts w:ascii="Times New Roman" w:hAnsi="Times New Roman" w:cs="Times New Roman"/>
          <w:b/>
          <w:bCs/>
          <w:sz w:val="24"/>
          <w:szCs w:val="24"/>
        </w:rPr>
        <w:t>в/</w:t>
      </w:r>
      <w:r w:rsidRPr="005A2871">
        <w:rPr>
          <w:rFonts w:ascii="Times New Roman" w:hAnsi="Times New Roman" w:cs="Times New Roman"/>
          <w:bCs/>
          <w:sz w:val="24"/>
          <w:szCs w:val="24"/>
        </w:rPr>
        <w:t xml:space="preserve"> и </w:t>
      </w:r>
      <w:r w:rsidRPr="005A2871">
        <w:rPr>
          <w:rFonts w:ascii="Times New Roman" w:hAnsi="Times New Roman" w:cs="Times New Roman"/>
          <w:b/>
          <w:bCs/>
          <w:sz w:val="24"/>
          <w:szCs w:val="24"/>
        </w:rPr>
        <w:t>г/</w:t>
      </w:r>
      <w:r w:rsidRPr="005A2871">
        <w:rPr>
          <w:rFonts w:ascii="Times New Roman" w:hAnsi="Times New Roman" w:cs="Times New Roman"/>
          <w:bCs/>
          <w:sz w:val="24"/>
          <w:szCs w:val="24"/>
        </w:rPr>
        <w:t>, тъй като с тях се декларират данни, които деклараторът/</w:t>
      </w:r>
      <w:proofErr w:type="spellStart"/>
      <w:r w:rsidRPr="005A2871">
        <w:rPr>
          <w:rFonts w:ascii="Times New Roman" w:hAnsi="Times New Roman" w:cs="Times New Roman"/>
          <w:bCs/>
          <w:sz w:val="24"/>
          <w:szCs w:val="24"/>
        </w:rPr>
        <w:t>ите</w:t>
      </w:r>
      <w:proofErr w:type="spellEnd"/>
      <w:r w:rsidRPr="005A2871">
        <w:rPr>
          <w:rFonts w:ascii="Times New Roman" w:hAnsi="Times New Roman" w:cs="Times New Roman"/>
          <w:bCs/>
          <w:sz w:val="24"/>
          <w:szCs w:val="24"/>
        </w:rPr>
        <w:t xml:space="preserve">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4E3CDF19" w14:textId="3AC13AFC"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 xml:space="preserve">ВАЖНО: </w:t>
      </w:r>
      <w:r w:rsidRPr="005A2871">
        <w:rPr>
          <w:rFonts w:ascii="Times New Roman" w:hAnsi="Times New Roman" w:cs="Times New Roman"/>
          <w:sz w:val="24"/>
          <w:szCs w:val="24"/>
        </w:rPr>
        <w:t xml:space="preserve">Декларацията по </w:t>
      </w:r>
      <w:r w:rsidRPr="005A2871">
        <w:rPr>
          <w:rFonts w:ascii="Times New Roman" w:hAnsi="Times New Roman" w:cs="Times New Roman"/>
          <w:b/>
          <w:sz w:val="24"/>
          <w:szCs w:val="24"/>
        </w:rPr>
        <w:t>буква б/</w:t>
      </w:r>
      <w:r w:rsidRPr="005A2871">
        <w:rPr>
          <w:rFonts w:ascii="Times New Roman" w:hAnsi="Times New Roman" w:cs="Times New Roman"/>
          <w:sz w:val="24"/>
          <w:szCs w:val="24"/>
        </w:rPr>
        <w:t xml:space="preserve">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 Декларацията по </w:t>
      </w:r>
      <w:r w:rsidRPr="005A2871">
        <w:rPr>
          <w:rFonts w:ascii="Times New Roman" w:hAnsi="Times New Roman" w:cs="Times New Roman"/>
          <w:b/>
          <w:sz w:val="24"/>
          <w:szCs w:val="24"/>
        </w:rPr>
        <w:t>буква б/</w:t>
      </w:r>
      <w:r w:rsidRPr="005A2871">
        <w:rPr>
          <w:rFonts w:ascii="Times New Roman" w:hAnsi="Times New Roman" w:cs="Times New Roman"/>
          <w:sz w:val="24"/>
          <w:szCs w:val="24"/>
        </w:rPr>
        <w:t xml:space="preserve"> е изискуема и в случай че предприятието-кандидат има двама или повече официални представляващи, вписан в ТР и регистър на ЮЛНЦ (вкл. прокурист/и, ако е приложимо), а Формулярът за кандидатстване се подава и подписва с валиден</w:t>
      </w:r>
      <w:r w:rsidRPr="005A2871">
        <w:rPr>
          <w:rFonts w:ascii="Times New Roman" w:hAnsi="Times New Roman" w:cs="Times New Roman"/>
          <w:sz w:val="24"/>
          <w:szCs w:val="24"/>
          <w:lang w:val="en-US"/>
        </w:rPr>
        <w:t xml:space="preserve"> КЕП </w:t>
      </w:r>
      <w:r w:rsidRPr="005A2871">
        <w:rPr>
          <w:rFonts w:ascii="Times New Roman" w:hAnsi="Times New Roman" w:cs="Times New Roman"/>
          <w:sz w:val="24"/>
          <w:szCs w:val="24"/>
        </w:rPr>
        <w:t>само от единия от тях. В този случай, декларацията се попълва и подписва с валиден КЕП от ВСИЧКИ представляващи, които не са подписали с валиден КЕП Формуляра за кандидатстване и се прилага в раздел „Прикачени електронно подписани документи“ от Формуляра.</w:t>
      </w:r>
    </w:p>
    <w:p w14:paraId="28B0C1D4"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Пълномощното по </w:t>
      </w:r>
      <w:r w:rsidRPr="005A2871">
        <w:rPr>
          <w:rFonts w:ascii="Times New Roman" w:hAnsi="Times New Roman" w:cs="Times New Roman"/>
          <w:b/>
          <w:sz w:val="24"/>
          <w:szCs w:val="24"/>
        </w:rPr>
        <w:t>буква а/</w:t>
      </w:r>
      <w:r w:rsidRPr="005A2871">
        <w:rPr>
          <w:rFonts w:ascii="Times New Roman" w:hAnsi="Times New Roman" w:cs="Times New Roman"/>
          <w:sz w:val="24"/>
          <w:szCs w:val="24"/>
        </w:rPr>
        <w:t xml:space="preserve"> (ако е приложимо) и останалите декларации по </w:t>
      </w:r>
      <w:r w:rsidRPr="005A2871">
        <w:rPr>
          <w:rFonts w:ascii="Times New Roman" w:hAnsi="Times New Roman" w:cs="Times New Roman"/>
          <w:b/>
          <w:sz w:val="24"/>
          <w:szCs w:val="24"/>
        </w:rPr>
        <w:t xml:space="preserve">букви в/ </w:t>
      </w:r>
      <w:r w:rsidRPr="005A2871">
        <w:rPr>
          <w:rFonts w:ascii="Times New Roman" w:hAnsi="Times New Roman" w:cs="Times New Roman"/>
          <w:sz w:val="24"/>
          <w:szCs w:val="24"/>
        </w:rPr>
        <w:t>и</w:t>
      </w:r>
      <w:r w:rsidRPr="005A2871">
        <w:rPr>
          <w:rFonts w:ascii="Times New Roman" w:hAnsi="Times New Roman" w:cs="Times New Roman"/>
          <w:b/>
          <w:sz w:val="24"/>
          <w:szCs w:val="24"/>
        </w:rPr>
        <w:t xml:space="preserve"> г/</w:t>
      </w:r>
      <w:r w:rsidRPr="005A2871">
        <w:rPr>
          <w:rFonts w:ascii="Times New Roman" w:hAnsi="Times New Roman" w:cs="Times New Roman"/>
          <w:sz w:val="24"/>
          <w:szCs w:val="24"/>
        </w:rPr>
        <w:t xml:space="preserve"> се попълват по образец и се подписват с валиден КЕП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w:t>
      </w:r>
      <w:r w:rsidRPr="005A2871">
        <w:rPr>
          <w:rFonts w:ascii="Times New Roman" w:hAnsi="Times New Roman" w:cs="Times New Roman"/>
          <w:b/>
          <w:sz w:val="24"/>
          <w:szCs w:val="24"/>
        </w:rPr>
        <w:t>пълномощното по буква а/</w:t>
      </w:r>
      <w:r w:rsidRPr="005A2871">
        <w:rPr>
          <w:rFonts w:ascii="Times New Roman" w:hAnsi="Times New Roman" w:cs="Times New Roman"/>
          <w:sz w:val="24"/>
          <w:szCs w:val="24"/>
        </w:rPr>
        <w:t xml:space="preserve"> (ако е приложимо) и декларациите по </w:t>
      </w:r>
      <w:r w:rsidRPr="005A2871">
        <w:rPr>
          <w:rFonts w:ascii="Times New Roman" w:hAnsi="Times New Roman" w:cs="Times New Roman"/>
          <w:b/>
          <w:sz w:val="24"/>
          <w:szCs w:val="24"/>
        </w:rPr>
        <w:t xml:space="preserve">букви в/ </w:t>
      </w:r>
      <w:r w:rsidRPr="005A2871">
        <w:rPr>
          <w:rFonts w:ascii="Times New Roman" w:hAnsi="Times New Roman" w:cs="Times New Roman"/>
          <w:sz w:val="24"/>
          <w:szCs w:val="24"/>
        </w:rPr>
        <w:t xml:space="preserve">и </w:t>
      </w:r>
      <w:r w:rsidRPr="005A2871">
        <w:rPr>
          <w:rFonts w:ascii="Times New Roman" w:hAnsi="Times New Roman" w:cs="Times New Roman"/>
          <w:b/>
          <w:sz w:val="24"/>
          <w:szCs w:val="24"/>
        </w:rPr>
        <w:t>г/</w:t>
      </w:r>
      <w:r w:rsidRPr="005A2871">
        <w:rPr>
          <w:rFonts w:ascii="Times New Roman" w:hAnsi="Times New Roman" w:cs="Times New Roman"/>
          <w:sz w:val="24"/>
          <w:szCs w:val="24"/>
        </w:rPr>
        <w:t xml:space="preserve"> се подписват с валиден КЕП от всяко от тях.</w:t>
      </w:r>
    </w:p>
    <w:p w14:paraId="20089F02" w14:textId="25322866"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Ако е приложимо, след попълване и подписване с валиден КЕП на декларациите по </w:t>
      </w:r>
      <w:r w:rsidRPr="005A2871">
        <w:rPr>
          <w:rFonts w:ascii="Times New Roman" w:hAnsi="Times New Roman" w:cs="Times New Roman"/>
          <w:b/>
          <w:sz w:val="24"/>
          <w:szCs w:val="24"/>
        </w:rPr>
        <w:t xml:space="preserve">букви б/, в/ </w:t>
      </w:r>
      <w:r w:rsidRPr="005A2871">
        <w:rPr>
          <w:rFonts w:ascii="Times New Roman" w:hAnsi="Times New Roman" w:cs="Times New Roman"/>
          <w:sz w:val="24"/>
          <w:szCs w:val="24"/>
        </w:rPr>
        <w:t>и</w:t>
      </w:r>
      <w:r w:rsidRPr="005A2871">
        <w:rPr>
          <w:rFonts w:ascii="Times New Roman" w:hAnsi="Times New Roman" w:cs="Times New Roman"/>
          <w:b/>
          <w:sz w:val="24"/>
          <w:szCs w:val="24"/>
        </w:rPr>
        <w:t xml:space="preserve"> г/</w:t>
      </w:r>
      <w:r w:rsidRPr="005A2871">
        <w:rPr>
          <w:rFonts w:ascii="Times New Roman" w:hAnsi="Times New Roman" w:cs="Times New Roman"/>
          <w:sz w:val="24"/>
          <w:szCs w:val="24"/>
        </w:rPr>
        <w:t>,</w:t>
      </w:r>
      <w:r w:rsidRPr="005A2871">
        <w:rPr>
          <w:rFonts w:ascii="Times New Roman" w:hAnsi="Times New Roman" w:cs="Times New Roman"/>
          <w:b/>
          <w:sz w:val="24"/>
          <w:szCs w:val="24"/>
        </w:rPr>
        <w:t xml:space="preserve"> </w:t>
      </w:r>
      <w:r w:rsidRPr="005A2871">
        <w:rPr>
          <w:rFonts w:ascii="Times New Roman" w:hAnsi="Times New Roman" w:cs="Times New Roman"/>
          <w:sz w:val="24"/>
          <w:szCs w:val="24"/>
        </w:rPr>
        <w:t xml:space="preserve">както и на пълномощното по </w:t>
      </w:r>
      <w:r w:rsidRPr="005A2871">
        <w:rPr>
          <w:rFonts w:ascii="Times New Roman" w:hAnsi="Times New Roman" w:cs="Times New Roman"/>
          <w:b/>
          <w:sz w:val="24"/>
          <w:szCs w:val="24"/>
        </w:rPr>
        <w:t>буква а/</w:t>
      </w:r>
      <w:r w:rsidRPr="005A2871">
        <w:rPr>
          <w:rFonts w:ascii="Times New Roman" w:hAnsi="Times New Roman" w:cs="Times New Roman"/>
          <w:sz w:val="24"/>
          <w:szCs w:val="24"/>
        </w:rPr>
        <w:t>, същите се прикачат в раздел „Прикачени електронно подписани документи“ от Формуляра за кандидатстване</w:t>
      </w:r>
      <w:r w:rsidR="00A4101D" w:rsidRPr="005A2871">
        <w:rPr>
          <w:rFonts w:ascii="Times New Roman" w:hAnsi="Times New Roman" w:cs="Times New Roman"/>
          <w:sz w:val="24"/>
          <w:szCs w:val="24"/>
        </w:rPr>
        <w:t xml:space="preserve">, като е препоръчително подписването да е чрез </w:t>
      </w:r>
      <w:proofErr w:type="spellStart"/>
      <w:r w:rsidR="00A4101D" w:rsidRPr="005A2871">
        <w:rPr>
          <w:rFonts w:ascii="Times New Roman" w:hAnsi="Times New Roman" w:cs="Times New Roman"/>
          <w:sz w:val="24"/>
          <w:szCs w:val="24"/>
        </w:rPr>
        <w:t>attached</w:t>
      </w:r>
      <w:proofErr w:type="spellEnd"/>
      <w:r w:rsidR="00A4101D" w:rsidRPr="005A2871">
        <w:rPr>
          <w:rFonts w:ascii="Times New Roman" w:hAnsi="Times New Roman" w:cs="Times New Roman"/>
          <w:sz w:val="24"/>
          <w:szCs w:val="24"/>
        </w:rPr>
        <w:t xml:space="preserve"> </w:t>
      </w:r>
      <w:proofErr w:type="spellStart"/>
      <w:r w:rsidR="00A4101D" w:rsidRPr="005A2871">
        <w:rPr>
          <w:rFonts w:ascii="Times New Roman" w:hAnsi="Times New Roman" w:cs="Times New Roman"/>
          <w:sz w:val="24"/>
          <w:szCs w:val="24"/>
        </w:rPr>
        <w:t>signature</w:t>
      </w:r>
      <w:proofErr w:type="spellEnd"/>
      <w:r w:rsidR="00A4101D" w:rsidRPr="005A2871">
        <w:rPr>
          <w:rFonts w:ascii="Times New Roman" w:hAnsi="Times New Roman" w:cs="Times New Roman"/>
          <w:sz w:val="24"/>
          <w:szCs w:val="24"/>
        </w:rPr>
        <w:t xml:space="preserve"> – файл и подпис в един документ (подписът да се съдържа в документа)</w:t>
      </w:r>
      <w:r w:rsidRPr="005A2871">
        <w:rPr>
          <w:rFonts w:ascii="Times New Roman" w:hAnsi="Times New Roman" w:cs="Times New Roman"/>
          <w:sz w:val="24"/>
          <w:szCs w:val="24"/>
        </w:rPr>
        <w:t>.</w:t>
      </w:r>
    </w:p>
    <w:p w14:paraId="05C8E406"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Декларацията по </w:t>
      </w:r>
      <w:r w:rsidRPr="005A2871">
        <w:rPr>
          <w:rFonts w:ascii="Times New Roman" w:hAnsi="Times New Roman" w:cs="Times New Roman"/>
          <w:b/>
          <w:sz w:val="24"/>
          <w:szCs w:val="24"/>
        </w:rPr>
        <w:t>буква б/</w:t>
      </w:r>
      <w:r w:rsidRPr="005A2871">
        <w:rPr>
          <w:rFonts w:ascii="Times New Roman" w:hAnsi="Times New Roman" w:cs="Times New Roman"/>
          <w:sz w:val="24"/>
          <w:szCs w:val="24"/>
        </w:rPr>
        <w:t xml:space="preserve"> НЕ е изискуема, в случай че Формулярът за кандидатстване се подава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 тъй като релевантната информация се декларира от кандидата в т. „</w:t>
      </w:r>
      <w:r w:rsidRPr="005A2871">
        <w:rPr>
          <w:rFonts w:ascii="Times New Roman" w:hAnsi="Times New Roman" w:cs="Times New Roman"/>
          <w:sz w:val="24"/>
          <w:szCs w:val="24"/>
          <w:lang w:val="en-US"/>
        </w:rPr>
        <w:t>E-</w:t>
      </w:r>
      <w:r w:rsidRPr="005A2871">
        <w:rPr>
          <w:rFonts w:ascii="Times New Roman" w:hAnsi="Times New Roman" w:cs="Times New Roman"/>
          <w:sz w:val="24"/>
          <w:szCs w:val="24"/>
        </w:rPr>
        <w:t>ДЕКЛАРАЦИИ“ на Формуляра на кандидатстване.</w:t>
      </w:r>
    </w:p>
    <w:p w14:paraId="06E07AEC"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Декларациите по </w:t>
      </w:r>
      <w:r w:rsidRPr="005A2871">
        <w:rPr>
          <w:rFonts w:ascii="Times New Roman" w:hAnsi="Times New Roman" w:cs="Times New Roman"/>
          <w:b/>
          <w:sz w:val="24"/>
          <w:szCs w:val="24"/>
        </w:rPr>
        <w:t xml:space="preserve">букви в/ </w:t>
      </w:r>
      <w:r w:rsidRPr="005A2871">
        <w:rPr>
          <w:rFonts w:ascii="Times New Roman" w:hAnsi="Times New Roman" w:cs="Times New Roman"/>
          <w:sz w:val="24"/>
          <w:szCs w:val="24"/>
        </w:rPr>
        <w:t>и</w:t>
      </w:r>
      <w:r w:rsidRPr="005A2871">
        <w:rPr>
          <w:rFonts w:ascii="Times New Roman" w:hAnsi="Times New Roman" w:cs="Times New Roman"/>
          <w:b/>
          <w:sz w:val="24"/>
          <w:szCs w:val="24"/>
        </w:rPr>
        <w:t xml:space="preserve"> г/</w:t>
      </w:r>
      <w:r w:rsidRPr="005A2871">
        <w:rPr>
          <w:rFonts w:ascii="Times New Roman" w:hAnsi="Times New Roman" w:cs="Times New Roman"/>
          <w:sz w:val="24"/>
          <w:szCs w:val="24"/>
        </w:rPr>
        <w:t xml:space="preserve"> НЕ са изискуеми, в случай че Формулярът за кандидатстване се подава и подписва с валиден КЕП от официален представляващ на кандидата, вписан в ТР и регистъра на ЮЛНЦ, и в случай че релевантната информация е декларирана от кандидата в т. „</w:t>
      </w:r>
      <w:r w:rsidRPr="005A2871">
        <w:rPr>
          <w:rFonts w:ascii="Times New Roman" w:hAnsi="Times New Roman" w:cs="Times New Roman"/>
          <w:sz w:val="24"/>
          <w:szCs w:val="24"/>
          <w:lang w:val="en-US"/>
        </w:rPr>
        <w:t>E-</w:t>
      </w:r>
      <w:r w:rsidRPr="005A2871">
        <w:rPr>
          <w:rFonts w:ascii="Times New Roman" w:hAnsi="Times New Roman" w:cs="Times New Roman"/>
          <w:sz w:val="24"/>
          <w:szCs w:val="24"/>
        </w:rPr>
        <w:t>ДЕКЛАРАЦИИ“ на Формуляра на кандидатстване.</w:t>
      </w:r>
    </w:p>
    <w:p w14:paraId="6CD860CF"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В случаите, когато кандидатът се представлява САМО ЗАЕДНО от няколко физически лица, декларациите по </w:t>
      </w:r>
      <w:r w:rsidRPr="005A2871">
        <w:rPr>
          <w:rFonts w:ascii="Times New Roman" w:hAnsi="Times New Roman" w:cs="Times New Roman"/>
          <w:b/>
          <w:sz w:val="24"/>
          <w:szCs w:val="24"/>
        </w:rPr>
        <w:t xml:space="preserve">букви в/ </w:t>
      </w:r>
      <w:r w:rsidRPr="005A2871">
        <w:rPr>
          <w:rFonts w:ascii="Times New Roman" w:hAnsi="Times New Roman" w:cs="Times New Roman"/>
          <w:sz w:val="24"/>
          <w:szCs w:val="24"/>
        </w:rPr>
        <w:t>и</w:t>
      </w:r>
      <w:r w:rsidRPr="005A2871">
        <w:rPr>
          <w:rFonts w:ascii="Times New Roman" w:hAnsi="Times New Roman" w:cs="Times New Roman"/>
          <w:b/>
          <w:sz w:val="24"/>
          <w:szCs w:val="24"/>
        </w:rPr>
        <w:t xml:space="preserve"> г/</w:t>
      </w:r>
      <w:r w:rsidRPr="005A2871">
        <w:rPr>
          <w:rFonts w:ascii="Times New Roman" w:hAnsi="Times New Roman" w:cs="Times New Roman"/>
          <w:sz w:val="24"/>
          <w:szCs w:val="24"/>
        </w:rPr>
        <w:t xml:space="preserve"> НЕ са изискуеми, в случай че Формулярът за кандидатстване се подава и подписва с валиден КЕП от всяко от тях, и релевантната информация е декларирана от кандидата в т. „</w:t>
      </w:r>
      <w:r w:rsidRPr="005A2871">
        <w:rPr>
          <w:rFonts w:ascii="Times New Roman" w:hAnsi="Times New Roman" w:cs="Times New Roman"/>
          <w:sz w:val="24"/>
          <w:szCs w:val="24"/>
          <w:lang w:val="en-US"/>
        </w:rPr>
        <w:t>E-</w:t>
      </w:r>
      <w:r w:rsidRPr="005A2871">
        <w:rPr>
          <w:rFonts w:ascii="Times New Roman" w:hAnsi="Times New Roman" w:cs="Times New Roman"/>
          <w:sz w:val="24"/>
          <w:szCs w:val="24"/>
        </w:rPr>
        <w:t>ДЕКЛАРАЦИИ“ на Формуляра на кандидатстване.</w:t>
      </w:r>
    </w:p>
    <w:p w14:paraId="4406E46D" w14:textId="5592FE01"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b/>
          <w:sz w:val="24"/>
          <w:szCs w:val="24"/>
        </w:rPr>
      </w:pPr>
      <w:r w:rsidRPr="005A2871">
        <w:rPr>
          <w:rFonts w:ascii="Times New Roman" w:hAnsi="Times New Roman" w:cs="Times New Roman"/>
          <w:sz w:val="24"/>
          <w:szCs w:val="24"/>
        </w:rPr>
        <w:t>В случай че документите по</w:t>
      </w:r>
      <w:r w:rsidRPr="005A2871">
        <w:rPr>
          <w:rFonts w:ascii="Times New Roman" w:hAnsi="Times New Roman" w:cs="Times New Roman"/>
          <w:b/>
          <w:sz w:val="24"/>
          <w:szCs w:val="24"/>
        </w:rPr>
        <w:t xml:space="preserve"> букви а/ </w:t>
      </w:r>
      <w:r w:rsidRPr="005A2871">
        <w:rPr>
          <w:rFonts w:ascii="Times New Roman" w:hAnsi="Times New Roman" w:cs="Times New Roman"/>
          <w:sz w:val="24"/>
          <w:szCs w:val="24"/>
        </w:rPr>
        <w:t>(ако е приложимо)</w:t>
      </w:r>
      <w:r w:rsidRPr="005A2871">
        <w:rPr>
          <w:rFonts w:ascii="Times New Roman" w:hAnsi="Times New Roman" w:cs="Times New Roman"/>
          <w:b/>
          <w:sz w:val="24"/>
          <w:szCs w:val="24"/>
        </w:rPr>
        <w:t>, б/, в/ и г/</w:t>
      </w:r>
      <w:r w:rsidRPr="005A2871">
        <w:rPr>
          <w:rFonts w:ascii="Times New Roman" w:hAnsi="Times New Roman" w:cs="Times New Roman"/>
          <w:sz w:val="24"/>
          <w:szCs w:val="24"/>
        </w:rPr>
        <w:t xml:space="preserve"> е необходимо да се представят в т. „Прикачени документи“ от Формуляра за кандидатстване, препоръчително</w:t>
      </w:r>
      <w:r w:rsidRPr="005A2871">
        <w:rPr>
          <w:rFonts w:ascii="Times New Roman" w:hAnsi="Times New Roman" w:cs="Times New Roman"/>
          <w:b/>
          <w:sz w:val="24"/>
          <w:szCs w:val="24"/>
        </w:rPr>
        <w:t xml:space="preserve"> е подписването</w:t>
      </w:r>
      <w:r w:rsidRPr="005A2871">
        <w:rPr>
          <w:rFonts w:ascii="Times New Roman" w:hAnsi="Times New Roman" w:cs="Times New Roman"/>
          <w:sz w:val="24"/>
          <w:szCs w:val="24"/>
        </w:rPr>
        <w:t xml:space="preserve"> </w:t>
      </w:r>
      <w:r w:rsidRPr="005A2871">
        <w:rPr>
          <w:rFonts w:ascii="Times New Roman" w:hAnsi="Times New Roman" w:cs="Times New Roman"/>
          <w:b/>
          <w:sz w:val="24"/>
          <w:szCs w:val="24"/>
        </w:rPr>
        <w:t xml:space="preserve">им с валиден КЕП чрез </w:t>
      </w:r>
      <w:proofErr w:type="spellStart"/>
      <w:r w:rsidRPr="005A2871">
        <w:rPr>
          <w:rFonts w:ascii="Times New Roman" w:hAnsi="Times New Roman" w:cs="Times New Roman"/>
          <w:b/>
          <w:sz w:val="24"/>
          <w:szCs w:val="24"/>
        </w:rPr>
        <w:t>attached</w:t>
      </w:r>
      <w:proofErr w:type="spellEnd"/>
      <w:r w:rsidRPr="005A2871">
        <w:rPr>
          <w:rFonts w:ascii="Times New Roman" w:hAnsi="Times New Roman" w:cs="Times New Roman"/>
          <w:b/>
          <w:sz w:val="24"/>
          <w:szCs w:val="24"/>
        </w:rPr>
        <w:t xml:space="preserve"> </w:t>
      </w:r>
      <w:proofErr w:type="spellStart"/>
      <w:r w:rsidRPr="005A2871">
        <w:rPr>
          <w:rFonts w:ascii="Times New Roman" w:hAnsi="Times New Roman" w:cs="Times New Roman"/>
          <w:b/>
          <w:sz w:val="24"/>
          <w:szCs w:val="24"/>
        </w:rPr>
        <w:t>signature</w:t>
      </w:r>
      <w:proofErr w:type="spellEnd"/>
      <w:r w:rsidRPr="005A2871">
        <w:rPr>
          <w:rFonts w:ascii="Times New Roman" w:hAnsi="Times New Roman" w:cs="Times New Roman"/>
          <w:b/>
          <w:sz w:val="24"/>
          <w:szCs w:val="24"/>
        </w:rPr>
        <w:t xml:space="preserve"> – файл и подпис в един документ (подписът да се съдържа в документа).</w:t>
      </w:r>
    </w:p>
    <w:p w14:paraId="4E907C49" w14:textId="08A6D6DD" w:rsidR="00881A49" w:rsidRPr="005A2871" w:rsidRDefault="00F15164" w:rsidP="00881A49">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 xml:space="preserve">д/ </w:t>
      </w:r>
      <w:r w:rsidR="00800996" w:rsidRPr="005A2871">
        <w:rPr>
          <w:rFonts w:ascii="Times New Roman" w:hAnsi="Times New Roman" w:cs="Times New Roman"/>
          <w:b/>
          <w:sz w:val="24"/>
          <w:szCs w:val="24"/>
        </w:rPr>
        <w:t>Приложение 4а „РП етапи“</w:t>
      </w:r>
      <w:r w:rsidR="00881A49" w:rsidRPr="005A2871">
        <w:rPr>
          <w:rFonts w:ascii="Times New Roman" w:hAnsi="Times New Roman" w:cs="Times New Roman"/>
          <w:b/>
          <w:sz w:val="24"/>
          <w:szCs w:val="24"/>
        </w:rPr>
        <w:t xml:space="preserve">, </w:t>
      </w:r>
      <w:r w:rsidR="00881A49" w:rsidRPr="005A2871">
        <w:rPr>
          <w:rFonts w:ascii="Times New Roman" w:hAnsi="Times New Roman" w:cs="Times New Roman"/>
          <w:sz w:val="24"/>
          <w:szCs w:val="24"/>
        </w:rPr>
        <w:t xml:space="preserve">попълнено по Работни пакети (РП), съответстващи на описаните работни пакети от проекта с „Печат за високи постижения“, одобрен от ЕК, както се прилагат правилата на Рамкова програма </w:t>
      </w:r>
      <w:r w:rsidR="00D72BC2" w:rsidRPr="005A2871">
        <w:rPr>
          <w:rFonts w:ascii="Times New Roman" w:hAnsi="Times New Roman" w:cs="Times New Roman"/>
          <w:sz w:val="24"/>
          <w:szCs w:val="24"/>
        </w:rPr>
        <w:t>“Хоризонт 2020“ или „Хоризонт Европа“</w:t>
      </w:r>
      <w:r w:rsidR="00881A49" w:rsidRPr="005A2871">
        <w:rPr>
          <w:rFonts w:ascii="Times New Roman" w:hAnsi="Times New Roman" w:cs="Times New Roman"/>
          <w:sz w:val="24"/>
          <w:szCs w:val="24"/>
        </w:rPr>
        <w:t>.</w:t>
      </w:r>
    </w:p>
    <w:p w14:paraId="79CB1D9B" w14:textId="320AF4D5" w:rsidR="00800996" w:rsidRPr="005A2871" w:rsidRDefault="00881A49" w:rsidP="00881A49">
      <w:pPr>
        <w:pBdr>
          <w:top w:val="single" w:sz="4" w:space="1" w:color="auto"/>
          <w:left w:val="single" w:sz="4" w:space="1" w:color="auto"/>
          <w:bottom w:val="single" w:sz="4" w:space="1" w:color="auto"/>
          <w:right w:val="single" w:sz="4" w:space="1" w:color="auto"/>
        </w:pBdr>
        <w:jc w:val="both"/>
        <w:rPr>
          <w:rFonts w:ascii="Times New Roman" w:hAnsi="Times New Roman" w:cs="Times New Roman"/>
          <w:b/>
          <w:sz w:val="24"/>
          <w:szCs w:val="24"/>
        </w:rPr>
      </w:pPr>
      <w:r w:rsidRPr="005A2871">
        <w:rPr>
          <w:rFonts w:ascii="Times New Roman" w:hAnsi="Times New Roman" w:cs="Times New Roman"/>
          <w:sz w:val="24"/>
          <w:szCs w:val="24"/>
        </w:rPr>
        <w:t>Бенефициентът може да раздели Работния пакет на части (етапи), обвързани с един или няколко 6-месечни отчетни периода, като попълни документа Работни задачи (</w:t>
      </w:r>
      <w:proofErr w:type="spellStart"/>
      <w:r w:rsidRPr="005A2871">
        <w:rPr>
          <w:rFonts w:ascii="Times New Roman" w:hAnsi="Times New Roman" w:cs="Times New Roman"/>
          <w:sz w:val="24"/>
          <w:szCs w:val="24"/>
        </w:rPr>
        <w:t>task</w:t>
      </w:r>
      <w:proofErr w:type="spellEnd"/>
      <w:r w:rsidRPr="005A2871">
        <w:rPr>
          <w:rFonts w:ascii="Times New Roman" w:hAnsi="Times New Roman" w:cs="Times New Roman"/>
          <w:sz w:val="24"/>
          <w:szCs w:val="24"/>
        </w:rPr>
        <w:t>), описани в работния пакет, одобрен от ЕК.</w:t>
      </w:r>
    </w:p>
    <w:p w14:paraId="577613EB" w14:textId="038DA186"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е</w:t>
      </w:r>
      <w:r w:rsidR="00800996" w:rsidRPr="005A2871">
        <w:rPr>
          <w:rFonts w:ascii="Times New Roman" w:hAnsi="Times New Roman" w:cs="Times New Roman"/>
          <w:b/>
          <w:sz w:val="24"/>
          <w:szCs w:val="24"/>
        </w:rPr>
        <w:t xml:space="preserve">/ </w:t>
      </w:r>
      <w:r w:rsidR="00F15164" w:rsidRPr="005A2871">
        <w:rPr>
          <w:rFonts w:ascii="Times New Roman" w:hAnsi="Times New Roman" w:cs="Times New Roman"/>
          <w:b/>
          <w:sz w:val="24"/>
          <w:szCs w:val="24"/>
        </w:rPr>
        <w:t xml:space="preserve">Дигитално подписан проект за научноизследователска и развойна дейност и/или на проучване за осъществимост според правилата на програма </w:t>
      </w:r>
      <w:r w:rsidR="0084363B" w:rsidRPr="005A2871">
        <w:rPr>
          <w:rFonts w:ascii="Times New Roman" w:eastAsia="Calibri" w:hAnsi="Times New Roman" w:cs="Times New Roman"/>
          <w:b/>
          <w:sz w:val="24"/>
          <w:szCs w:val="24"/>
        </w:rPr>
        <w:t xml:space="preserve">„Хоризонт 2020“ или </w:t>
      </w:r>
      <w:r w:rsidR="0084363B" w:rsidRPr="005A2871">
        <w:rPr>
          <w:rFonts w:ascii="Times New Roman" w:hAnsi="Times New Roman" w:cs="Times New Roman"/>
          <w:b/>
          <w:sz w:val="24"/>
          <w:szCs w:val="24"/>
        </w:rPr>
        <w:t xml:space="preserve"> </w:t>
      </w:r>
      <w:r w:rsidR="00F15164" w:rsidRPr="005A2871">
        <w:rPr>
          <w:rFonts w:ascii="Times New Roman" w:hAnsi="Times New Roman" w:cs="Times New Roman"/>
          <w:b/>
          <w:sz w:val="24"/>
          <w:szCs w:val="24"/>
        </w:rPr>
        <w:t xml:space="preserve">„Хоризонт Европа“, придружен от сертификат „Печат за високи постижения“ </w:t>
      </w:r>
      <w:r w:rsidR="00F15164" w:rsidRPr="005A2871">
        <w:rPr>
          <w:rFonts w:ascii="Times New Roman" w:hAnsi="Times New Roman" w:cs="Times New Roman"/>
          <w:sz w:val="24"/>
          <w:szCs w:val="24"/>
        </w:rPr>
        <w:t>от Европейския иновационен съвет</w:t>
      </w:r>
      <w:r w:rsidR="008B1EDE" w:rsidRPr="005A2871">
        <w:rPr>
          <w:rFonts w:ascii="Times New Roman" w:hAnsi="Times New Roman" w:cs="Times New Roman"/>
          <w:sz w:val="24"/>
          <w:szCs w:val="24"/>
        </w:rPr>
        <w:t xml:space="preserve"> в конкурсните сесии на програма</w:t>
      </w:r>
      <w:r w:rsidR="00F15164" w:rsidRPr="005A2871">
        <w:rPr>
          <w:rFonts w:ascii="Times New Roman" w:hAnsi="Times New Roman" w:cs="Times New Roman"/>
          <w:sz w:val="24"/>
          <w:szCs w:val="24"/>
        </w:rPr>
        <w:t xml:space="preserve"> </w:t>
      </w:r>
      <w:r w:rsidR="00D72BC2" w:rsidRPr="005A2871">
        <w:rPr>
          <w:rFonts w:ascii="Times New Roman" w:hAnsi="Times New Roman" w:cs="Times New Roman"/>
          <w:sz w:val="24"/>
          <w:szCs w:val="24"/>
        </w:rPr>
        <w:t>“Хоризонт 2020“ или „Хоризонт Европа“</w:t>
      </w:r>
      <w:r w:rsidR="00F15164" w:rsidRPr="005A2871">
        <w:rPr>
          <w:rFonts w:ascii="Times New Roman" w:hAnsi="Times New Roman" w:cs="Times New Roman"/>
          <w:sz w:val="24"/>
          <w:szCs w:val="24"/>
        </w:rPr>
        <w:t xml:space="preserve"> на Европейската комисия,</w:t>
      </w:r>
      <w:r w:rsidR="00F15164" w:rsidRPr="005A2871">
        <w:rPr>
          <w:rFonts w:ascii="Times New Roman" w:hAnsi="Times New Roman" w:cs="Times New Roman"/>
          <w:b/>
          <w:sz w:val="24"/>
          <w:szCs w:val="24"/>
        </w:rPr>
        <w:t xml:space="preserve"> </w:t>
      </w:r>
      <w:r w:rsidR="00F15164" w:rsidRPr="005A2871">
        <w:rPr>
          <w:rFonts w:ascii="Times New Roman" w:hAnsi="Times New Roman" w:cs="Times New Roman"/>
          <w:sz w:val="24"/>
          <w:szCs w:val="24"/>
        </w:rPr>
        <w:t xml:space="preserve"> по отношение на който се кандидатства за финансиране</w:t>
      </w:r>
      <w:r w:rsidR="008314F9" w:rsidRPr="005A2871">
        <w:rPr>
          <w:rFonts w:ascii="Times New Roman" w:hAnsi="Times New Roman" w:cs="Times New Roman"/>
          <w:sz w:val="24"/>
          <w:szCs w:val="24"/>
        </w:rPr>
        <w:t xml:space="preserve">, включително с Подробен бюджет, подаден заедно с проектното предложение и оценен от ЕК, във формат </w:t>
      </w:r>
      <w:proofErr w:type="spellStart"/>
      <w:r w:rsidR="008314F9" w:rsidRPr="005A2871">
        <w:rPr>
          <w:rFonts w:ascii="Times New Roman" w:hAnsi="Times New Roman" w:cs="Times New Roman"/>
          <w:sz w:val="24"/>
          <w:szCs w:val="24"/>
        </w:rPr>
        <w:t>ексел</w:t>
      </w:r>
      <w:proofErr w:type="spellEnd"/>
      <w:r w:rsidR="00F15164" w:rsidRPr="005A2871">
        <w:rPr>
          <w:rFonts w:ascii="Times New Roman" w:hAnsi="Times New Roman" w:cs="Times New Roman"/>
          <w:sz w:val="24"/>
          <w:szCs w:val="24"/>
        </w:rPr>
        <w:t>.</w:t>
      </w:r>
    </w:p>
    <w:p w14:paraId="0F3AD155" w14:textId="6B7A3EDC" w:rsidR="00F15164" w:rsidRPr="005A2871" w:rsidRDefault="00CC28A2" w:rsidP="008314F9">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ж</w:t>
      </w:r>
      <w:r w:rsidR="00F15164" w:rsidRPr="005A2871">
        <w:rPr>
          <w:rFonts w:ascii="Times New Roman" w:hAnsi="Times New Roman" w:cs="Times New Roman"/>
          <w:b/>
          <w:sz w:val="24"/>
          <w:szCs w:val="24"/>
        </w:rPr>
        <w:t xml:space="preserve">/ </w:t>
      </w:r>
      <w:r w:rsidR="008314F9" w:rsidRPr="005A2871">
        <w:rPr>
          <w:rFonts w:ascii="Times New Roman" w:hAnsi="Times New Roman" w:cs="Times New Roman"/>
          <w:b/>
          <w:bCs/>
          <w:sz w:val="24"/>
          <w:szCs w:val="24"/>
        </w:rPr>
        <w:t>Електронно подписана оценка на проектното предложение от ЕК</w:t>
      </w:r>
      <w:r w:rsidR="008314F9" w:rsidRPr="005A2871">
        <w:rPr>
          <w:rFonts w:ascii="Times New Roman" w:hAnsi="Times New Roman" w:cs="Times New Roman"/>
          <w:bCs/>
          <w:sz w:val="24"/>
          <w:szCs w:val="24"/>
        </w:rPr>
        <w:t xml:space="preserve"> (</w:t>
      </w:r>
      <w:proofErr w:type="spellStart"/>
      <w:r w:rsidR="008314F9" w:rsidRPr="005A2871">
        <w:rPr>
          <w:rFonts w:ascii="Times New Roman" w:hAnsi="Times New Roman" w:cs="Times New Roman"/>
          <w:bCs/>
          <w:sz w:val="24"/>
          <w:szCs w:val="24"/>
        </w:rPr>
        <w:t>Evaluation</w:t>
      </w:r>
      <w:proofErr w:type="spellEnd"/>
      <w:r w:rsidR="008314F9" w:rsidRPr="005A2871">
        <w:rPr>
          <w:rFonts w:ascii="Times New Roman" w:hAnsi="Times New Roman" w:cs="Times New Roman"/>
          <w:bCs/>
          <w:sz w:val="24"/>
          <w:szCs w:val="24"/>
        </w:rPr>
        <w:t xml:space="preserve"> </w:t>
      </w:r>
      <w:proofErr w:type="spellStart"/>
      <w:r w:rsidR="008314F9" w:rsidRPr="005A2871">
        <w:rPr>
          <w:rFonts w:ascii="Times New Roman" w:hAnsi="Times New Roman" w:cs="Times New Roman"/>
          <w:bCs/>
          <w:sz w:val="24"/>
          <w:szCs w:val="24"/>
        </w:rPr>
        <w:t>Summary</w:t>
      </w:r>
      <w:proofErr w:type="spellEnd"/>
      <w:r w:rsidR="008314F9" w:rsidRPr="005A2871">
        <w:rPr>
          <w:rFonts w:ascii="Times New Roman" w:hAnsi="Times New Roman" w:cs="Times New Roman"/>
          <w:bCs/>
          <w:sz w:val="24"/>
          <w:szCs w:val="24"/>
        </w:rPr>
        <w:t xml:space="preserve"> </w:t>
      </w:r>
      <w:proofErr w:type="spellStart"/>
      <w:r w:rsidR="008314F9" w:rsidRPr="005A2871">
        <w:rPr>
          <w:rFonts w:ascii="Times New Roman" w:hAnsi="Times New Roman" w:cs="Times New Roman"/>
          <w:bCs/>
          <w:sz w:val="24"/>
          <w:szCs w:val="24"/>
        </w:rPr>
        <w:t>Report</w:t>
      </w:r>
      <w:proofErr w:type="spellEnd"/>
      <w:r w:rsidR="008314F9" w:rsidRPr="005A2871">
        <w:rPr>
          <w:rFonts w:ascii="Times New Roman" w:hAnsi="Times New Roman" w:cs="Times New Roman"/>
          <w:bCs/>
          <w:sz w:val="24"/>
          <w:szCs w:val="24"/>
        </w:rPr>
        <w:t>).</w:t>
      </w:r>
    </w:p>
    <w:p w14:paraId="5E7D5BB4" w14:textId="4BCA6C11"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bCs/>
          <w:sz w:val="24"/>
          <w:szCs w:val="24"/>
        </w:rPr>
        <w:t>з</w:t>
      </w:r>
      <w:r w:rsidR="00F15164" w:rsidRPr="005A2871">
        <w:rPr>
          <w:rFonts w:ascii="Times New Roman" w:hAnsi="Times New Roman" w:cs="Times New Roman"/>
          <w:b/>
          <w:bCs/>
          <w:sz w:val="24"/>
          <w:szCs w:val="24"/>
        </w:rPr>
        <w:t>/ Разяснения в свободен текст относно наличие/липса на свързаност</w:t>
      </w:r>
      <w:r w:rsidR="00F15164" w:rsidRPr="005A2871">
        <w:rPr>
          <w:rFonts w:ascii="Times New Roman" w:hAnsi="Times New Roman" w:cs="Times New Roman"/>
          <w:sz w:val="24"/>
          <w:szCs w:val="24"/>
        </w:rPr>
        <w:t xml:space="preserve"> в случаите, когато физическите лица, притежаващи повече от 50% от капитала на кандидата или от капитала на свързаните предприятия и предприятията партньори (самостоятелно или с група от физически лица, които действат съвместно) имат и участие в капитала на трети юридически лица, извършващи своята дейност или част от нея на същия съответен пазар или вертикално свързани пазари, и биха могли да осъществяват някое от отношенията по чл. 4, ал. 8 от ЗМСП (ако е приложимо). Разясненията обхващат период, за който са посочени данните </w:t>
      </w:r>
      <w:r w:rsidR="008314F9" w:rsidRPr="005A2871">
        <w:rPr>
          <w:rFonts w:ascii="Times New Roman" w:hAnsi="Times New Roman" w:cs="Times New Roman"/>
          <w:sz w:val="24"/>
          <w:szCs w:val="24"/>
        </w:rPr>
        <w:t xml:space="preserve">в Декларацията за обстоятелствата по чл. 3 и чл. 4 на ЗМСП </w:t>
      </w:r>
      <w:r w:rsidR="00F15164" w:rsidRPr="005A2871">
        <w:rPr>
          <w:rFonts w:ascii="Times New Roman" w:hAnsi="Times New Roman" w:cs="Times New Roman"/>
          <w:sz w:val="24"/>
          <w:szCs w:val="24"/>
        </w:rPr>
        <w:t xml:space="preserve">по </w:t>
      </w:r>
      <w:r w:rsidR="00F15164" w:rsidRPr="005A2871">
        <w:rPr>
          <w:rFonts w:ascii="Times New Roman" w:hAnsi="Times New Roman" w:cs="Times New Roman"/>
          <w:b/>
          <w:sz w:val="24"/>
          <w:szCs w:val="24"/>
        </w:rPr>
        <w:t>буква</w:t>
      </w:r>
      <w:r w:rsidR="00F15164" w:rsidRPr="005A2871">
        <w:rPr>
          <w:rFonts w:ascii="Times New Roman" w:hAnsi="Times New Roman" w:cs="Times New Roman"/>
          <w:sz w:val="24"/>
          <w:szCs w:val="24"/>
        </w:rPr>
        <w:t xml:space="preserve"> </w:t>
      </w:r>
      <w:r w:rsidR="00FF6D86" w:rsidRPr="005A2871">
        <w:rPr>
          <w:rFonts w:ascii="Times New Roman" w:hAnsi="Times New Roman" w:cs="Times New Roman"/>
          <w:sz w:val="24"/>
          <w:szCs w:val="24"/>
        </w:rPr>
        <w:t>г</w:t>
      </w:r>
      <w:r w:rsidR="00F15164" w:rsidRPr="005A2871">
        <w:rPr>
          <w:rFonts w:ascii="Times New Roman" w:hAnsi="Times New Roman" w:cs="Times New Roman"/>
          <w:b/>
          <w:sz w:val="24"/>
          <w:szCs w:val="24"/>
        </w:rPr>
        <w:t>/</w:t>
      </w:r>
      <w:r w:rsidR="00F15164" w:rsidRPr="005A2871">
        <w:rPr>
          <w:rFonts w:ascii="Times New Roman" w:hAnsi="Times New Roman" w:cs="Times New Roman"/>
          <w:sz w:val="24"/>
          <w:szCs w:val="24"/>
        </w:rPr>
        <w:t xml:space="preserve">. </w:t>
      </w:r>
    </w:p>
    <w:p w14:paraId="0A340094"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Разяснението се подписва с валиден КЕП от представляващия кандидата (вписан в ТР и регистъра на ЮЛНЦ). В случай че кандидатът се представлява само заедно от две или повече лица, разяснението следва да се подпише с валиден КЕП от всички лица, представляващи кандидата и вписани като такива в ТР и Регистъра на ЮЛНЦ.</w:t>
      </w:r>
    </w:p>
    <w:p w14:paraId="0806EEBB" w14:textId="2FA0A29E"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и</w:t>
      </w:r>
      <w:r w:rsidR="00F15164" w:rsidRPr="005A2871">
        <w:rPr>
          <w:rFonts w:ascii="Times New Roman" w:hAnsi="Times New Roman" w:cs="Times New Roman"/>
          <w:b/>
          <w:sz w:val="24"/>
          <w:szCs w:val="24"/>
        </w:rPr>
        <w:t>/ Документи, относими и отразяващи разпределението на капитала</w:t>
      </w:r>
      <w:r w:rsidR="00F15164" w:rsidRPr="005A2871">
        <w:rPr>
          <w:rFonts w:ascii="Times New Roman" w:hAnsi="Times New Roman" w:cs="Times New Roman"/>
          <w:sz w:val="24"/>
          <w:szCs w:val="24"/>
        </w:rPr>
        <w:t xml:space="preserve"> за периода, за който се декларират данни в Декларацията за обстоятелствата по чл. 3 и чл. 4 от Закона за малките и средните предприятия:</w:t>
      </w:r>
    </w:p>
    <w:p w14:paraId="0D0141EC"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Справка за разпределение капитала на дружеството – приложимо за акционерните дружества.</w:t>
      </w:r>
    </w:p>
    <w:p w14:paraId="044AA0E0"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Книга за акционерите - приложимо за акционерните дружества с поименни акции;</w:t>
      </w:r>
    </w:p>
    <w:p w14:paraId="3E0A764F"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326992BC"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Книга за акционерите и устав - приложимо за командитните дружества с акции;</w:t>
      </w:r>
    </w:p>
    <w:p w14:paraId="172F0E91"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 Устав - приложимо за сдруженията. </w:t>
      </w:r>
    </w:p>
    <w:p w14:paraId="034E831B"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В случай че кандидатът е в отношения на свързаност и/или партньорство с трети предприятия, то (при условията на чл. 23, ал. 6 от Закона за търговския регистър и регистъра на ЮЛНЦ) следва да се представят документи по настоящата точка и за тези предприятия. За предприятията, с които кандидатите са в отношения на свързаност и/или партньорство и установени в държава, различна от Р.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w:t>
      </w:r>
    </w:p>
    <w:p w14:paraId="76085FA6"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Документ, чийто оригинал е на чужд език, се представя и в превод на български език.</w:t>
      </w:r>
    </w:p>
    <w:p w14:paraId="4FECFC87" w14:textId="408B4417"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и</w:t>
      </w:r>
      <w:r w:rsidR="00F15164" w:rsidRPr="005A2871">
        <w:rPr>
          <w:rFonts w:ascii="Times New Roman" w:hAnsi="Times New Roman" w:cs="Times New Roman"/>
          <w:b/>
          <w:sz w:val="24"/>
          <w:szCs w:val="24"/>
        </w:rPr>
        <w:t>/ Отчет за приходите и разходите, Счетоводен баланс и Отчет за заетите лица, средствата за работна заплата и други разходи за труд</w:t>
      </w:r>
      <w:r w:rsidR="00F15164" w:rsidRPr="005A2871">
        <w:rPr>
          <w:rFonts w:ascii="Times New Roman" w:hAnsi="Times New Roman" w:cs="Times New Roman"/>
          <w:sz w:val="24"/>
          <w:szCs w:val="24"/>
        </w:rPr>
        <w:t>, във формат идентичен на този, в който са подадени към Националния статистически институт (НСИ) (ако е приложимо), за всички свързани предприятия и предприятия-партньори за последните 2 (две) приключени/последователни финансови години.</w:t>
      </w:r>
    </w:p>
    <w:p w14:paraId="51A094AB" w14:textId="7156A436"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В случай че кандидатът е посочил наличие на свързани предприятия и предприятия-партньори в Справките за обобщените параметри на предприятието, което подава Декларация за обстоятелствата по чл. 3 и чл. 4 на Закона за малките и средните предприятия (ЗМСП), то трябва да представи и документи по </w:t>
      </w:r>
      <w:r w:rsidRPr="005A2871">
        <w:rPr>
          <w:rFonts w:ascii="Times New Roman" w:hAnsi="Times New Roman" w:cs="Times New Roman"/>
          <w:b/>
          <w:sz w:val="24"/>
          <w:szCs w:val="24"/>
        </w:rPr>
        <w:t xml:space="preserve">буква </w:t>
      </w:r>
      <w:r w:rsidR="00B95BC6" w:rsidRPr="005A2871">
        <w:rPr>
          <w:rFonts w:ascii="Times New Roman" w:hAnsi="Times New Roman" w:cs="Times New Roman"/>
          <w:b/>
          <w:sz w:val="24"/>
          <w:szCs w:val="24"/>
        </w:rPr>
        <w:t>к</w:t>
      </w:r>
      <w:r w:rsidRPr="005A2871">
        <w:rPr>
          <w:rFonts w:ascii="Times New Roman" w:hAnsi="Times New Roman" w:cs="Times New Roman"/>
          <w:b/>
          <w:sz w:val="24"/>
          <w:szCs w:val="24"/>
        </w:rPr>
        <w:t>/</w:t>
      </w:r>
      <w:r w:rsidRPr="005A2871">
        <w:rPr>
          <w:rFonts w:ascii="Times New Roman" w:hAnsi="Times New Roman" w:cs="Times New Roman"/>
          <w:sz w:val="24"/>
          <w:szCs w:val="24"/>
        </w:rPr>
        <w:t xml:space="preserve"> за всички свързани предприятия и предприятия-партньори за последните 2 (две) приключени/последователни финансови години във формат идентичен на този, в който са подадени към Националния статистически институт (НСИ). В случай че данните от представените отчети не потвърждават статуса на микро, малко или средно предприятие, се представят и отчети за предходните две последователни финансови години, в които предприятието запазва своите параметри по чл. 3 от ЗМСП без промяна. </w:t>
      </w:r>
    </w:p>
    <w:p w14:paraId="187444DB"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При установяване на свързани предприятия и/или предприятия-партньори, които не са посочени в Справките за обобщените параметри на предприятието, от кандидата (при условията на чл. 23, ал. 6 от Закона за търговския регистър и регистъра на ЮЛНЦ) може да бъде изискано да представи и 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за тези предприятия за последните 2 (две) приключени/последователни финансови години, а при необходимост и за предходни финансови години до достигане на две последователни финансови години, в които кандидатът запазва своите параметри по чл. 3 от ЗМСП без промяна.</w:t>
      </w:r>
    </w:p>
    <w:p w14:paraId="3F824C24"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 </w:t>
      </w:r>
    </w:p>
    <w:p w14:paraId="04AFDEF8"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Документ, чийто оригинал е на чужд език, се представя и в превод на български език.</w:t>
      </w:r>
    </w:p>
    <w:p w14:paraId="07B6447C" w14:textId="39C00524"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й</w:t>
      </w:r>
      <w:r w:rsidR="00F15164" w:rsidRPr="005A2871">
        <w:rPr>
          <w:rFonts w:ascii="Times New Roman" w:hAnsi="Times New Roman" w:cs="Times New Roman"/>
          <w:b/>
          <w:sz w:val="24"/>
          <w:szCs w:val="24"/>
        </w:rPr>
        <w:t>/ Консолидирани Отчет за приходите и разходите и Счетоводен баланс</w:t>
      </w:r>
      <w:r w:rsidR="00F15164" w:rsidRPr="005A2871">
        <w:rPr>
          <w:rFonts w:ascii="Times New Roman" w:hAnsi="Times New Roman" w:cs="Times New Roman"/>
          <w:sz w:val="24"/>
          <w:szCs w:val="24"/>
        </w:rPr>
        <w:t xml:space="preserve"> (ако е приложимо), за последните 2 (две) приключени/последователни финансови години, в които предприятието запазва своите параметри по чл. 3 от ЗМСП без промяна.</w:t>
      </w:r>
    </w:p>
    <w:p w14:paraId="766E0523"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14:paraId="75C8037A"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Документ, чийто оригинал е на чужд език, се представя и в превод на български език.</w:t>
      </w:r>
    </w:p>
    <w:p w14:paraId="153A5197" w14:textId="1692074E"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к</w:t>
      </w:r>
      <w:r w:rsidR="00F15164" w:rsidRPr="005A2871">
        <w:rPr>
          <w:rFonts w:ascii="Times New Roman" w:hAnsi="Times New Roman" w:cs="Times New Roman"/>
          <w:b/>
          <w:sz w:val="24"/>
          <w:szCs w:val="24"/>
        </w:rPr>
        <w:t>/ Документи, удостоверяващи актуалното състояние и реалните собственици на съответното предприятие</w:t>
      </w:r>
      <w:r w:rsidR="00F15164" w:rsidRPr="005A2871">
        <w:rPr>
          <w:rFonts w:ascii="Times New Roman" w:hAnsi="Times New Roman" w:cs="Times New Roman"/>
          <w:sz w:val="24"/>
          <w:szCs w:val="24"/>
        </w:rPr>
        <w:t xml:space="preserve"> (ако е приложимо), в случай че някое от свързаните предприятия или предприятията – партньори е чуждестранно лице.</w:t>
      </w:r>
    </w:p>
    <w:p w14:paraId="7958C17A"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Документ, чийто оригинал е на чужд език, се представя и в превод на български език.</w:t>
      </w:r>
    </w:p>
    <w:p w14:paraId="5D036B4A" w14:textId="7B2EEAEA"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л</w:t>
      </w:r>
      <w:r w:rsidR="00F15164" w:rsidRPr="005A2871">
        <w:rPr>
          <w:rFonts w:ascii="Times New Roman" w:hAnsi="Times New Roman" w:cs="Times New Roman"/>
          <w:b/>
          <w:sz w:val="24"/>
          <w:szCs w:val="24"/>
        </w:rPr>
        <w:t>/ Справка-извлечение за последната приключила финансова година от счетоводните сметки на кандидата</w:t>
      </w:r>
      <w:r w:rsidR="00F15164" w:rsidRPr="005A2871">
        <w:rPr>
          <w:rFonts w:ascii="Times New Roman" w:hAnsi="Times New Roman" w:cs="Times New Roman"/>
          <w:sz w:val="24"/>
          <w:szCs w:val="24"/>
        </w:rPr>
        <w:t xml:space="preserve">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6737ED64" w14:textId="51F6F9F5"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м</w:t>
      </w:r>
      <w:r w:rsidR="00F15164" w:rsidRPr="005A2871">
        <w:rPr>
          <w:rFonts w:ascii="Times New Roman" w:hAnsi="Times New Roman" w:cs="Times New Roman"/>
          <w:b/>
          <w:sz w:val="24"/>
          <w:szCs w:val="24"/>
        </w:rPr>
        <w:t>/ Счетоводен баланс за последната приключена финансова година по отношение на предприятията, с които кандидатът формира група</w:t>
      </w:r>
      <w:r w:rsidR="00F15164" w:rsidRPr="005A2871">
        <w:rPr>
          <w:rFonts w:ascii="Times New Roman" w:hAnsi="Times New Roman" w:cs="Times New Roman"/>
          <w:sz w:val="24"/>
          <w:szCs w:val="24"/>
        </w:rPr>
        <w:t xml:space="preserve"> (ако е приложимо).</w:t>
      </w:r>
    </w:p>
    <w:p w14:paraId="679B0AAA" w14:textId="77777777"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Документите не следва да се представят, в случай че същите са оповестени в ТР и регистър на ЮЛНЦ.</w:t>
      </w:r>
    </w:p>
    <w:p w14:paraId="41F506D5" w14:textId="0AE01C06" w:rsidR="00F15164" w:rsidRPr="005A2871" w:rsidRDefault="00CC28A2"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н</w:t>
      </w:r>
      <w:r w:rsidR="00F15164" w:rsidRPr="005A2871">
        <w:rPr>
          <w:rFonts w:ascii="Times New Roman" w:hAnsi="Times New Roman" w:cs="Times New Roman"/>
          <w:b/>
          <w:sz w:val="24"/>
          <w:szCs w:val="24"/>
        </w:rPr>
        <w:t>/ Свидетелство за съдимост</w:t>
      </w:r>
      <w:r w:rsidR="00F15164" w:rsidRPr="005A2871">
        <w:rPr>
          <w:rFonts w:ascii="Times New Roman" w:hAnsi="Times New Roman" w:cs="Times New Roman"/>
          <w:sz w:val="24"/>
          <w:szCs w:val="24"/>
        </w:rPr>
        <w:t xml:space="preserve"> на лица-чуждестранни граждани, които са официални представляващи на кандидата и са вписани като такива в ТР и регистъра на ЮЛНЦ, независимо от това дали представляват заедно и/или поотделно, и/или по друг начин, представено в срока си на валидност, а при липса на посочен такъв, в срок до 6 месеца от датата на издаването му (ако е приложимо).</w:t>
      </w:r>
    </w:p>
    <w:p w14:paraId="45E579DB" w14:textId="08246210" w:rsidR="00F15164" w:rsidRPr="005A2871"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ВАЖНО:</w:t>
      </w:r>
      <w:r w:rsidRPr="005A2871">
        <w:rPr>
          <w:rFonts w:ascii="Times New Roman" w:hAnsi="Times New Roman" w:cs="Times New Roman"/>
          <w:sz w:val="24"/>
          <w:szCs w:val="24"/>
        </w:rPr>
        <w:t xml:space="preserve"> Свидетелството за съдимост,  издадено от чуждестранен орган  се представя в срока си на валидност, а при липса на посочен такъв, в срок до 6 месеца от датата на издаването му и заверено в съответствие с приложимия регулаторен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2E8F0AD9" w14:textId="3C66CFD0"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b/>
          <w:sz w:val="24"/>
          <w:szCs w:val="24"/>
        </w:rPr>
      </w:pPr>
      <w:r w:rsidRPr="005A2871">
        <w:rPr>
          <w:rFonts w:ascii="Times New Roman" w:hAnsi="Times New Roman" w:cs="Times New Roman"/>
          <w:b/>
          <w:sz w:val="24"/>
          <w:szCs w:val="24"/>
        </w:rPr>
        <w:t xml:space="preserve">II. С цел документална проверка на декларираната категория на предприятието и удостоверяване на съответствието на кандидатите с изискванията по т. 11.2 от </w:t>
      </w:r>
      <w:r w:rsidR="008B1EDE" w:rsidRPr="005A2871">
        <w:rPr>
          <w:rFonts w:ascii="Times New Roman" w:hAnsi="Times New Roman" w:cs="Times New Roman"/>
          <w:b/>
          <w:sz w:val="24"/>
          <w:szCs w:val="24"/>
        </w:rPr>
        <w:t>Условията за кандидатстване</w:t>
      </w:r>
      <w:r w:rsidRPr="005A2871">
        <w:rPr>
          <w:rFonts w:ascii="Times New Roman" w:hAnsi="Times New Roman" w:cs="Times New Roman"/>
          <w:b/>
          <w:sz w:val="24"/>
          <w:szCs w:val="24"/>
        </w:rPr>
        <w:t xml:space="preserve">, </w:t>
      </w:r>
      <w:r w:rsidR="008B1EDE" w:rsidRPr="005A2871">
        <w:rPr>
          <w:rFonts w:ascii="Times New Roman" w:hAnsi="Times New Roman" w:cs="Times New Roman"/>
          <w:b/>
          <w:sz w:val="24"/>
          <w:szCs w:val="24"/>
        </w:rPr>
        <w:t>УО</w:t>
      </w:r>
      <w:r w:rsidRPr="005A2871">
        <w:rPr>
          <w:rFonts w:ascii="Times New Roman" w:hAnsi="Times New Roman" w:cs="Times New Roman"/>
          <w:b/>
          <w:sz w:val="24"/>
          <w:szCs w:val="24"/>
        </w:rPr>
        <w:t xml:space="preserve"> ще извършва служебни проверки, включително и чрез информационната система за мониторинг на европейски и национални стратегии и регионална политика – </w:t>
      </w:r>
      <w:proofErr w:type="spellStart"/>
      <w:r w:rsidRPr="005A2871">
        <w:rPr>
          <w:rFonts w:ascii="Times New Roman" w:hAnsi="Times New Roman" w:cs="Times New Roman"/>
          <w:b/>
          <w:sz w:val="24"/>
          <w:szCs w:val="24"/>
        </w:rPr>
        <w:t>Мониторстат</w:t>
      </w:r>
      <w:proofErr w:type="spellEnd"/>
      <w:r w:rsidRPr="005A2871">
        <w:rPr>
          <w:rFonts w:ascii="Times New Roman" w:hAnsi="Times New Roman" w:cs="Times New Roman"/>
          <w:b/>
          <w:sz w:val="24"/>
          <w:szCs w:val="24"/>
        </w:rPr>
        <w:t xml:space="preserve"> (поддържана и управлявана от НСИ) по отношение на следните документи/обстоятелства:</w:t>
      </w:r>
    </w:p>
    <w:p w14:paraId="409FEADE" w14:textId="53640AB9"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1/</w:t>
      </w:r>
      <w:r w:rsidRPr="005A2871">
        <w:rPr>
          <w:rFonts w:ascii="Times New Roman" w:hAnsi="Times New Roman" w:cs="Times New Roman"/>
          <w:sz w:val="24"/>
          <w:szCs w:val="24"/>
        </w:rPr>
        <w:t xml:space="preserve"> Отчет за приходите и разходите (за нефинансови предприятия, съставящи баланс), Отчет за приходите и разходите (за нефинансови предприятия, </w:t>
      </w:r>
      <w:proofErr w:type="spellStart"/>
      <w:r w:rsidRPr="005A2871">
        <w:rPr>
          <w:rFonts w:ascii="Times New Roman" w:hAnsi="Times New Roman" w:cs="Times New Roman"/>
          <w:sz w:val="24"/>
          <w:szCs w:val="24"/>
        </w:rPr>
        <w:t>несъставящи</w:t>
      </w:r>
      <w:proofErr w:type="spellEnd"/>
      <w:r w:rsidRPr="005A2871">
        <w:rPr>
          <w:rFonts w:ascii="Times New Roman" w:hAnsi="Times New Roman" w:cs="Times New Roman"/>
          <w:sz w:val="24"/>
          <w:szCs w:val="24"/>
        </w:rPr>
        <w:t xml:space="preserve"> баланс (ЕТ)) и Счетоводен баланс (индивидуален) за </w:t>
      </w:r>
      <w:r w:rsidR="005A0CF5" w:rsidRPr="005A2871">
        <w:rPr>
          <w:rFonts w:ascii="Times New Roman" w:hAnsi="Times New Roman" w:cs="Times New Roman"/>
          <w:sz w:val="24"/>
          <w:szCs w:val="24"/>
        </w:rPr>
        <w:t>2021 г., 2022 г., 2023 г. и 2024</w:t>
      </w:r>
      <w:r w:rsidRPr="005A2871">
        <w:rPr>
          <w:rFonts w:ascii="Times New Roman" w:hAnsi="Times New Roman" w:cs="Times New Roman"/>
          <w:sz w:val="24"/>
          <w:szCs w:val="24"/>
        </w:rPr>
        <w:t xml:space="preserve"> г. (ако е приложимо);</w:t>
      </w:r>
    </w:p>
    <w:p w14:paraId="52021DCA" w14:textId="467D691E"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2/</w:t>
      </w:r>
      <w:r w:rsidRPr="005A2871">
        <w:rPr>
          <w:rFonts w:ascii="Times New Roman" w:hAnsi="Times New Roman" w:cs="Times New Roman"/>
          <w:sz w:val="24"/>
          <w:szCs w:val="24"/>
        </w:rPr>
        <w:t xml:space="preserve"> Отчет за заетите лица, средствата за работна заплата и други разх</w:t>
      </w:r>
      <w:r w:rsidR="005A0CF5" w:rsidRPr="005A2871">
        <w:rPr>
          <w:rFonts w:ascii="Times New Roman" w:hAnsi="Times New Roman" w:cs="Times New Roman"/>
          <w:sz w:val="24"/>
          <w:szCs w:val="24"/>
        </w:rPr>
        <w:t>оди за труд на кандидата за 2021 г., 2022 г., 2023</w:t>
      </w:r>
      <w:r w:rsidRPr="005A2871">
        <w:rPr>
          <w:rFonts w:ascii="Times New Roman" w:hAnsi="Times New Roman" w:cs="Times New Roman"/>
          <w:sz w:val="24"/>
          <w:szCs w:val="24"/>
        </w:rPr>
        <w:t xml:space="preserve"> г. и 202</w:t>
      </w:r>
      <w:r w:rsidR="005A0CF5" w:rsidRPr="005A2871">
        <w:rPr>
          <w:rFonts w:ascii="Times New Roman" w:hAnsi="Times New Roman" w:cs="Times New Roman"/>
          <w:sz w:val="24"/>
          <w:szCs w:val="24"/>
        </w:rPr>
        <w:t>4</w:t>
      </w:r>
      <w:r w:rsidRPr="005A2871">
        <w:rPr>
          <w:rFonts w:ascii="Times New Roman" w:hAnsi="Times New Roman" w:cs="Times New Roman"/>
          <w:sz w:val="24"/>
          <w:szCs w:val="24"/>
        </w:rPr>
        <w:t xml:space="preserve"> г. (ако е приложимо);</w:t>
      </w:r>
    </w:p>
    <w:p w14:paraId="363DB1BD" w14:textId="0365736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3/</w:t>
      </w:r>
      <w:r w:rsidRPr="005A2871">
        <w:rPr>
          <w:rFonts w:ascii="Times New Roman" w:hAnsi="Times New Roman" w:cs="Times New Roman"/>
          <w:sz w:val="24"/>
          <w:szCs w:val="24"/>
        </w:rPr>
        <w:t xml:space="preserve"> Справка за група предприятия за </w:t>
      </w:r>
      <w:r w:rsidR="005A0CF5" w:rsidRPr="005A2871">
        <w:rPr>
          <w:rFonts w:ascii="Times New Roman" w:hAnsi="Times New Roman" w:cs="Times New Roman"/>
          <w:sz w:val="24"/>
          <w:szCs w:val="24"/>
        </w:rPr>
        <w:t xml:space="preserve">2021 г., 2022 г., 2023 г. и 2024 г. </w:t>
      </w:r>
      <w:r w:rsidRPr="005A2871">
        <w:rPr>
          <w:rFonts w:ascii="Times New Roman" w:hAnsi="Times New Roman" w:cs="Times New Roman"/>
          <w:sz w:val="24"/>
          <w:szCs w:val="24"/>
        </w:rPr>
        <w:t>(ако е приложимо);</w:t>
      </w:r>
    </w:p>
    <w:p w14:paraId="77D873F4" w14:textId="1D320833"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4/</w:t>
      </w:r>
      <w:r w:rsidRPr="005A2871">
        <w:rPr>
          <w:rFonts w:ascii="Times New Roman" w:hAnsi="Times New Roman" w:cs="Times New Roman"/>
          <w:sz w:val="24"/>
          <w:szCs w:val="24"/>
        </w:rPr>
        <w:t xml:space="preserve"> Декларация за предприятия с приходи и разходи под 500 лева и за предприятия без дейност за </w:t>
      </w:r>
      <w:r w:rsidR="005A0CF5" w:rsidRPr="005A2871">
        <w:rPr>
          <w:rFonts w:ascii="Times New Roman" w:hAnsi="Times New Roman" w:cs="Times New Roman"/>
          <w:sz w:val="24"/>
          <w:szCs w:val="24"/>
        </w:rPr>
        <w:t xml:space="preserve">2021 г., 2022 г., 2023 г. и 2024 г. </w:t>
      </w:r>
      <w:r w:rsidRPr="005A2871">
        <w:rPr>
          <w:rFonts w:ascii="Times New Roman" w:hAnsi="Times New Roman" w:cs="Times New Roman"/>
          <w:sz w:val="24"/>
          <w:szCs w:val="24"/>
        </w:rPr>
        <w:t>(ако е приложимо);</w:t>
      </w:r>
    </w:p>
    <w:p w14:paraId="45E53EBE"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5/</w:t>
      </w:r>
      <w:r w:rsidRPr="005A2871">
        <w:rPr>
          <w:rFonts w:ascii="Times New Roman" w:hAnsi="Times New Roman" w:cs="Times New Roman"/>
          <w:sz w:val="24"/>
          <w:szCs w:val="24"/>
        </w:rPr>
        <w:t xml:space="preserve"> Консолидиран годишен отчет за дейността на нефинансовите предприятия, съставящи баланс за 2020 г., 2021 г., 2022 г. и 2023 г. (ако е приложимо);</w:t>
      </w:r>
    </w:p>
    <w:p w14:paraId="06A4D678" w14:textId="65BF8820"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6/</w:t>
      </w:r>
      <w:r w:rsidRPr="005A2871">
        <w:rPr>
          <w:rFonts w:ascii="Times New Roman" w:hAnsi="Times New Roman" w:cs="Times New Roman"/>
          <w:sz w:val="24"/>
          <w:szCs w:val="24"/>
        </w:rPr>
        <w:t xml:space="preserve"> Код на основна и допълнителна икономическа дейност за  </w:t>
      </w:r>
      <w:r w:rsidR="005A0CF5" w:rsidRPr="005A2871">
        <w:rPr>
          <w:rFonts w:ascii="Times New Roman" w:hAnsi="Times New Roman" w:cs="Times New Roman"/>
          <w:sz w:val="24"/>
          <w:szCs w:val="24"/>
        </w:rPr>
        <w:t xml:space="preserve">2021 г., 2022 г., 2023 г. и 2024 г. </w:t>
      </w:r>
      <w:r w:rsidRPr="005A2871">
        <w:rPr>
          <w:rFonts w:ascii="Times New Roman" w:hAnsi="Times New Roman" w:cs="Times New Roman"/>
          <w:sz w:val="24"/>
          <w:szCs w:val="24"/>
        </w:rPr>
        <w:t>(ако е приложимо);</w:t>
      </w:r>
    </w:p>
    <w:p w14:paraId="7CC46C18"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7/</w:t>
      </w:r>
      <w:r w:rsidRPr="005A2871">
        <w:rPr>
          <w:rFonts w:ascii="Times New Roman" w:hAnsi="Times New Roman" w:cs="Times New Roman"/>
          <w:sz w:val="24"/>
          <w:szCs w:val="24"/>
        </w:rPr>
        <w:t xml:space="preserve"> Липса на задължения по отношение на кандидата по чл. 162, ал. 2, т.8 от ДОПК в Националната агенция за приходите;</w:t>
      </w:r>
    </w:p>
    <w:p w14:paraId="1673BEE5" w14:textId="48E8B3B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8/</w:t>
      </w:r>
      <w:r w:rsidRPr="005A2871">
        <w:rPr>
          <w:rFonts w:ascii="Times New Roman" w:hAnsi="Times New Roman" w:cs="Times New Roman"/>
          <w:sz w:val="24"/>
          <w:szCs w:val="24"/>
        </w:rPr>
        <w:t xml:space="preserve"> Липса на задължения към НАП, общината по седалището на </w:t>
      </w:r>
      <w:r w:rsidR="005A0CF5" w:rsidRPr="005A2871">
        <w:rPr>
          <w:rFonts w:ascii="Times New Roman" w:hAnsi="Times New Roman" w:cs="Times New Roman"/>
          <w:sz w:val="24"/>
          <w:szCs w:val="24"/>
        </w:rPr>
        <w:t>УО</w:t>
      </w:r>
      <w:r w:rsidRPr="005A2871">
        <w:rPr>
          <w:rFonts w:ascii="Times New Roman" w:hAnsi="Times New Roman" w:cs="Times New Roman"/>
          <w:sz w:val="24"/>
          <w:szCs w:val="24"/>
        </w:rPr>
        <w:t xml:space="preserve"> (Столична община) и по седалище на кандидата по реда на чл. 162, ал. 2, т. 1 от ДОПК;</w:t>
      </w:r>
    </w:p>
    <w:p w14:paraId="716F1980" w14:textId="0D93B15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ВАЖНО:</w:t>
      </w:r>
      <w:r w:rsidRPr="005A2871">
        <w:rPr>
          <w:rFonts w:ascii="Times New Roman" w:hAnsi="Times New Roman" w:cs="Times New Roman"/>
          <w:sz w:val="24"/>
          <w:szCs w:val="24"/>
        </w:rPr>
        <w:t xml:space="preserve"> Кандидат, чиито задължения по реда на чл. 162, ал. 2, т. 1 от ДОПК (общо от служебните проверки към НАП, общината по седалището на </w:t>
      </w:r>
      <w:r w:rsidR="005A0CF5" w:rsidRPr="005A2871">
        <w:rPr>
          <w:rFonts w:ascii="Times New Roman" w:hAnsi="Times New Roman" w:cs="Times New Roman"/>
          <w:sz w:val="24"/>
          <w:szCs w:val="24"/>
        </w:rPr>
        <w:t>УО</w:t>
      </w:r>
      <w:r w:rsidRPr="005A2871">
        <w:rPr>
          <w:rFonts w:ascii="Times New Roman" w:hAnsi="Times New Roman" w:cs="Times New Roman"/>
          <w:sz w:val="24"/>
          <w:szCs w:val="24"/>
        </w:rPr>
        <w:t xml:space="preserve"> (Столична общ</w:t>
      </w:r>
      <w:r w:rsidR="005A0CF5" w:rsidRPr="005A2871">
        <w:rPr>
          <w:rFonts w:ascii="Times New Roman" w:hAnsi="Times New Roman" w:cs="Times New Roman"/>
          <w:sz w:val="24"/>
          <w:szCs w:val="24"/>
        </w:rPr>
        <w:t>ина) и по седалище на кандидата</w:t>
      </w:r>
      <w:r w:rsidRPr="005A2871">
        <w:rPr>
          <w:rFonts w:ascii="Times New Roman" w:hAnsi="Times New Roman" w:cs="Times New Roman"/>
          <w:sz w:val="24"/>
          <w:szCs w:val="24"/>
        </w:rPr>
        <w:t xml:space="preserve"> са повече от 1 на сто от сумата на годишния общ оборот за последната приключена финансова година или са повече от 50 000 лв.,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w:t>
      </w:r>
    </w:p>
    <w:p w14:paraId="4E323A30"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документ за извършено плащане, или</w:t>
      </w:r>
    </w:p>
    <w:p w14:paraId="77EF127C"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29A51117"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община),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3C8D6484" w14:textId="36ECD0C1"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ВАЖНО:</w:t>
      </w:r>
      <w:r w:rsidRPr="005A2871">
        <w:rPr>
          <w:rFonts w:ascii="Times New Roman" w:hAnsi="Times New Roman" w:cs="Times New Roman"/>
          <w:sz w:val="24"/>
          <w:szCs w:val="24"/>
        </w:rPr>
        <w:t xml:space="preserve"> Следва да имате предвид че следните документи, не удостоверяват горе</w:t>
      </w:r>
      <w:r w:rsidR="005A0CF5" w:rsidRPr="005A2871">
        <w:rPr>
          <w:rFonts w:ascii="Times New Roman" w:hAnsi="Times New Roman" w:cs="Times New Roman"/>
          <w:sz w:val="24"/>
          <w:szCs w:val="24"/>
        </w:rPr>
        <w:t>-</w:t>
      </w:r>
      <w:r w:rsidRPr="005A2871">
        <w:rPr>
          <w:rFonts w:ascii="Times New Roman" w:hAnsi="Times New Roman" w:cs="Times New Roman"/>
          <w:sz w:val="24"/>
          <w:szCs w:val="24"/>
        </w:rPr>
        <w:t xml:space="preserve"> посочените обстоятелства: </w:t>
      </w:r>
    </w:p>
    <w:p w14:paraId="1755E888"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Протокол от проведена среща с представители на НАП и кандидата и/или Протокол за действия по изпълнение на публично вземане, съгласно които се констатира размера на съществуващото задължение и кандидатът поема ангажимент за  внасяне на текущите си задължения и погасяване на просрочените си задължения за данъци; ИЛИ</w:t>
      </w:r>
    </w:p>
    <w:p w14:paraId="55C6754F"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 Протокол от проведена среща с представители на общинската администрация и кандидата и/или Протокол за действия по изпълнение на публично вземане, съгласно които се констатира размера на съществуващото задължение и кандидатът поема ангажимент  за  внасяне  на  текущите  си  задължения  и  погасяване  на просрочените си задължения за данъци. </w:t>
      </w:r>
    </w:p>
    <w:p w14:paraId="398F319D"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Посочените протоколи не съответстват на изискванията на Данъчно осигурителния процесуален кодекс (глава 22 от ДОПК, чл. 183 – чл. 187).</w:t>
      </w:r>
    </w:p>
    <w:p w14:paraId="456F2CAD" w14:textId="529FDADC" w:rsidR="00365BD9" w:rsidRPr="005A2871" w:rsidRDefault="006A4615"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9</w:t>
      </w:r>
      <w:r w:rsidR="00365BD9" w:rsidRPr="005A2871">
        <w:rPr>
          <w:rFonts w:ascii="Times New Roman" w:hAnsi="Times New Roman" w:cs="Times New Roman"/>
          <w:b/>
          <w:sz w:val="24"/>
          <w:szCs w:val="24"/>
        </w:rPr>
        <w:t>/</w:t>
      </w:r>
      <w:r w:rsidR="00365BD9" w:rsidRPr="005A2871">
        <w:rPr>
          <w:rFonts w:ascii="Times New Roman" w:hAnsi="Times New Roman" w:cs="Times New Roman"/>
          <w:sz w:val="24"/>
          <w:szCs w:val="24"/>
        </w:rPr>
        <w:t xml:space="preserve"> Проверка за съдимост на лицата, които са официални представляващи на кандидата и са вписани като такива в ТР и регистъра на ЮЛНЦ;</w:t>
      </w:r>
    </w:p>
    <w:p w14:paraId="5511BE1D" w14:textId="599C0B1A" w:rsidR="00365BD9" w:rsidRPr="005A2871" w:rsidRDefault="006A4615"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10</w:t>
      </w:r>
      <w:r w:rsidR="00365BD9" w:rsidRPr="005A2871">
        <w:rPr>
          <w:rFonts w:ascii="Times New Roman" w:hAnsi="Times New Roman" w:cs="Times New Roman"/>
          <w:b/>
          <w:sz w:val="24"/>
          <w:szCs w:val="24"/>
        </w:rPr>
        <w:t>/</w:t>
      </w:r>
      <w:r w:rsidR="00365BD9" w:rsidRPr="005A2871">
        <w:rPr>
          <w:rFonts w:ascii="Times New Roman" w:hAnsi="Times New Roman" w:cs="Times New Roman"/>
          <w:sz w:val="24"/>
          <w:szCs w:val="24"/>
        </w:rPr>
        <w:t xml:space="preserve"> Проверка за влязло в сила наказателно постановление или съдебно решение за нарушение на обстоятелства по чл. 54, ал. 1, т. 6 от Закона за обществените поръчки;</w:t>
      </w:r>
    </w:p>
    <w:p w14:paraId="280B1DBC"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b/>
          <w:sz w:val="24"/>
          <w:szCs w:val="24"/>
        </w:rPr>
        <w:t>Кандидат, който има влязло в сила наказателно постановление или съдебно решение за нарушение на обстоятелства по чл. 54, ал. 1, т. 6 от Закона за обществените поръчки</w:t>
      </w:r>
      <w:r w:rsidRPr="005A2871">
        <w:rPr>
          <w:rFonts w:ascii="Times New Roman" w:hAnsi="Times New Roman" w:cs="Times New Roman"/>
          <w:sz w:val="24"/>
          <w:szCs w:val="24"/>
        </w:rPr>
        <w:t>, има право да докаже, че е предприел съответни мерки за надеждност, като:</w:t>
      </w:r>
    </w:p>
    <w:p w14:paraId="4D806CAB"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52D5BEE0"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14:paraId="6D0880A6"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Мерки за надеждност за установени нарушения по чл. 61, ал. 1, чл. 62, ал. 1 или 3, чл. 63 от КТ биха могли да бъдат доказани с представяне например (но не само) на следните документи:</w:t>
      </w:r>
    </w:p>
    <w:p w14:paraId="7A3C4202"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w:t>
      </w:r>
      <w:r w:rsidRPr="005A2871">
        <w:rPr>
          <w:rFonts w:ascii="Times New Roman" w:hAnsi="Times New Roman" w:cs="Times New Roman"/>
          <w:sz w:val="24"/>
          <w:szCs w:val="24"/>
        </w:rPr>
        <w:tab/>
        <w:t>вътрешноорганизационни актове за спазване изискванията на КТ, издадени с цел да не се допуска в бъдеще такова нарушение;</w:t>
      </w:r>
    </w:p>
    <w:p w14:paraId="74BD4188" w14:textId="07C04CA8" w:rsidR="00365BD9" w:rsidRPr="005A2871" w:rsidRDefault="005A0CF5"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 </w:t>
      </w:r>
      <w:r w:rsidR="00365BD9" w:rsidRPr="005A2871">
        <w:rPr>
          <w:rFonts w:ascii="Times New Roman" w:hAnsi="Times New Roman" w:cs="Times New Roman"/>
          <w:sz w:val="24"/>
          <w:szCs w:val="24"/>
        </w:rPr>
        <w:t>създаване/вменяване на специализирани звена/длъжности, които да следят за  предотвратяване на нарушенията на трудовото законодателство;</w:t>
      </w:r>
    </w:p>
    <w:p w14:paraId="1B87F386" w14:textId="6BB82509" w:rsidR="00365BD9" w:rsidRPr="005A2871" w:rsidRDefault="005A0CF5"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 </w:t>
      </w:r>
      <w:r w:rsidR="00365BD9" w:rsidRPr="005A2871">
        <w:rPr>
          <w:rFonts w:ascii="Times New Roman" w:hAnsi="Times New Roman" w:cs="Times New Roman"/>
          <w:sz w:val="24"/>
          <w:szCs w:val="24"/>
        </w:rPr>
        <w:t>доклади за резултатите от проверка на изпълнението на техническите, организационните и кадрови мерки;</w:t>
      </w:r>
    </w:p>
    <w:p w14:paraId="49960B8F" w14:textId="5F3FAF8F" w:rsidR="00365BD9" w:rsidRPr="005A2871" w:rsidRDefault="005A0CF5"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 </w:t>
      </w:r>
      <w:r w:rsidR="00365BD9" w:rsidRPr="005A2871">
        <w:rPr>
          <w:rFonts w:ascii="Times New Roman" w:hAnsi="Times New Roman" w:cs="Times New Roman"/>
          <w:sz w:val="24"/>
          <w:szCs w:val="24"/>
        </w:rPr>
        <w:t>писмо от изпълнителния директор на ИА "Главна инспекция по труда", че кандидатът е доказал по предвидения в чл. 45, ал. 2, т. 2 от ППЗОП ред, че е предприел мерки за надеждност;</w:t>
      </w:r>
    </w:p>
    <w:p w14:paraId="1C46496A" w14:textId="77777777"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други актове, отразяващи предприетите мерки.</w:t>
      </w:r>
    </w:p>
    <w:p w14:paraId="4F7B2087" w14:textId="0589CA42" w:rsidR="00365BD9"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 xml:space="preserve">Представените доказателства ще бъдат разглеждани и преценявани от </w:t>
      </w:r>
      <w:r w:rsidR="00310BFE" w:rsidRPr="005A2871">
        <w:rPr>
          <w:rFonts w:ascii="Times New Roman" w:hAnsi="Times New Roman" w:cs="Times New Roman"/>
          <w:sz w:val="24"/>
          <w:szCs w:val="24"/>
        </w:rPr>
        <w:t>УО</w:t>
      </w:r>
      <w:r w:rsidRPr="005A2871">
        <w:rPr>
          <w:rFonts w:ascii="Times New Roman" w:hAnsi="Times New Roman" w:cs="Times New Roman"/>
          <w:sz w:val="24"/>
          <w:szCs w:val="24"/>
        </w:rPr>
        <w:t xml:space="preserve"> като се отчита приложимостта на мерките при спазване на чл. 57, ал. 3, буква б) от ЗОП, тежестта и конкретните обстоятелства, свързани с нарушението.</w:t>
      </w:r>
    </w:p>
    <w:p w14:paraId="35FB06F1" w14:textId="419BBDA6" w:rsidR="00F15164" w:rsidRPr="005A2871" w:rsidRDefault="00365BD9"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5A2871">
        <w:rPr>
          <w:rFonts w:ascii="Times New Roman" w:hAnsi="Times New Roman" w:cs="Times New Roman"/>
          <w:sz w:val="24"/>
          <w:szCs w:val="24"/>
        </w:rPr>
        <w:t>Кандидатите следва да представят официални документи за удостоверяване на посочените в т.</w:t>
      </w:r>
      <w:r w:rsidRPr="005A2871">
        <w:rPr>
          <w:rFonts w:ascii="Times New Roman" w:hAnsi="Times New Roman" w:cs="Times New Roman"/>
          <w:sz w:val="24"/>
          <w:szCs w:val="24"/>
          <w:lang w:val="en-US"/>
        </w:rPr>
        <w:t>II</w:t>
      </w:r>
      <w:r w:rsidRPr="005A2871">
        <w:rPr>
          <w:rFonts w:ascii="Times New Roman" w:hAnsi="Times New Roman" w:cs="Times New Roman"/>
          <w:sz w:val="24"/>
          <w:szCs w:val="24"/>
        </w:rPr>
        <w:t xml:space="preserve"> обстоятелства в случай че по отношение на тях не може да се извърши служебна проверка.  </w:t>
      </w:r>
    </w:p>
    <w:p w14:paraId="11C98FA2" w14:textId="77777777" w:rsidR="00264B81" w:rsidRPr="005A2871" w:rsidRDefault="00264B81" w:rsidP="00264B81"/>
    <w:p w14:paraId="738478A3" w14:textId="43044C47" w:rsidR="002D4B6A" w:rsidRPr="005A2871" w:rsidRDefault="00CB14EE" w:rsidP="00D82BA8">
      <w:pPr>
        <w:pStyle w:val="Heading2"/>
        <w:spacing w:before="120" w:after="120" w:line="276" w:lineRule="auto"/>
        <w:rPr>
          <w:rFonts w:ascii="Times New Roman" w:hAnsi="Times New Roman" w:cs="Times New Roman"/>
          <w:b w:val="0"/>
          <w:sz w:val="24"/>
          <w:szCs w:val="24"/>
        </w:rPr>
      </w:pPr>
      <w:bookmarkStart w:id="45" w:name="_Toc193181328"/>
      <w:r w:rsidRPr="005A2871">
        <w:rPr>
          <w:rFonts w:ascii="Times New Roman" w:hAnsi="Times New Roman" w:cs="Times New Roman"/>
        </w:rPr>
        <w:t>2</w:t>
      </w:r>
      <w:r w:rsidR="008651A8" w:rsidRPr="005A2871">
        <w:rPr>
          <w:rFonts w:ascii="Times New Roman" w:hAnsi="Times New Roman" w:cs="Times New Roman"/>
        </w:rPr>
        <w:t>3</w:t>
      </w:r>
      <w:r w:rsidR="002D4B6A" w:rsidRPr="005A2871">
        <w:rPr>
          <w:rFonts w:ascii="Times New Roman" w:hAnsi="Times New Roman" w:cs="Times New Roman"/>
        </w:rPr>
        <w:t xml:space="preserve">. </w:t>
      </w:r>
      <w:r w:rsidR="0063166B" w:rsidRPr="005A2871">
        <w:rPr>
          <w:rFonts w:ascii="Times New Roman" w:hAnsi="Times New Roman" w:cs="Times New Roman"/>
        </w:rPr>
        <w:t>Краен срок за подаване на проектните предложения:</w:t>
      </w:r>
      <w:bookmarkEnd w:id="45"/>
      <w:r w:rsidR="0063166B" w:rsidRPr="005A2871" w:rsidDel="0063166B">
        <w:rPr>
          <w:rFonts w:ascii="Times New Roman" w:hAnsi="Times New Roman" w:cs="Times New Roman"/>
        </w:rPr>
        <w:t xml:space="preserve"> </w:t>
      </w:r>
    </w:p>
    <w:p w14:paraId="0C624C3B" w14:textId="77777777" w:rsidR="00CE13E4" w:rsidRPr="00CE13E4" w:rsidRDefault="00CE13E4" w:rsidP="00CE13E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E13E4">
        <w:rPr>
          <w:rFonts w:ascii="Times New Roman" w:hAnsi="Times New Roman" w:cs="Times New Roman"/>
          <w:sz w:val="24"/>
          <w:szCs w:val="24"/>
        </w:rPr>
        <w:t>Ще се прилага процедура за директно предоставяне с три периода за кандидатстване:</w:t>
      </w:r>
    </w:p>
    <w:p w14:paraId="32132749" w14:textId="1816F669" w:rsidR="00CE13E4" w:rsidRPr="00CE13E4" w:rsidRDefault="00CE13E4" w:rsidP="00CE13E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CE13E4">
        <w:rPr>
          <w:rFonts w:ascii="Times New Roman" w:hAnsi="Times New Roman" w:cs="Times New Roman"/>
          <w:b/>
          <w:sz w:val="24"/>
          <w:szCs w:val="24"/>
        </w:rPr>
        <w:t>1) началната дата 16:30 часа на 0</w:t>
      </w:r>
      <w:r w:rsidR="0024640D">
        <w:rPr>
          <w:rFonts w:ascii="Times New Roman" w:hAnsi="Times New Roman" w:cs="Times New Roman"/>
          <w:b/>
          <w:sz w:val="24"/>
          <w:szCs w:val="24"/>
        </w:rPr>
        <w:t>7</w:t>
      </w:r>
      <w:bookmarkStart w:id="46" w:name="_GoBack"/>
      <w:bookmarkEnd w:id="46"/>
      <w:r w:rsidRPr="00CE13E4">
        <w:rPr>
          <w:rFonts w:ascii="Times New Roman" w:hAnsi="Times New Roman" w:cs="Times New Roman"/>
          <w:b/>
          <w:sz w:val="24"/>
          <w:szCs w:val="24"/>
        </w:rPr>
        <w:t>.07. 2025 г. – краен срок 16:30 часа на 18.09.2025 г.</w:t>
      </w:r>
    </w:p>
    <w:p w14:paraId="23D6E9AC" w14:textId="77777777" w:rsidR="00CE13E4" w:rsidRPr="00CE13E4" w:rsidRDefault="00CE13E4" w:rsidP="00CE13E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CE13E4">
        <w:rPr>
          <w:rFonts w:ascii="Times New Roman" w:hAnsi="Times New Roman" w:cs="Times New Roman"/>
          <w:b/>
          <w:sz w:val="24"/>
          <w:szCs w:val="24"/>
        </w:rPr>
        <w:t>2) началната дата 16:30 часа на 30.10. 2025 г. – краен срок 16:30 часа на 23.02.2026 г.</w:t>
      </w:r>
    </w:p>
    <w:p w14:paraId="06CF3046" w14:textId="20A193F3" w:rsidR="00CE13E4" w:rsidRPr="00CE13E4" w:rsidRDefault="00CE13E4" w:rsidP="00CE13E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sz w:val="24"/>
          <w:szCs w:val="24"/>
        </w:rPr>
      </w:pPr>
      <w:r w:rsidRPr="00CE13E4">
        <w:rPr>
          <w:rFonts w:ascii="Times New Roman" w:hAnsi="Times New Roman" w:cs="Times New Roman"/>
          <w:b/>
          <w:sz w:val="24"/>
          <w:szCs w:val="24"/>
        </w:rPr>
        <w:t>3) началната дата 16:30 часа на 30.04.2026 г. – краен срок 16:30 часа на 2</w:t>
      </w:r>
      <w:r w:rsidR="00CA64DE">
        <w:rPr>
          <w:rFonts w:ascii="Times New Roman" w:hAnsi="Times New Roman" w:cs="Times New Roman"/>
          <w:b/>
          <w:sz w:val="24"/>
          <w:szCs w:val="24"/>
        </w:rPr>
        <w:t>2</w:t>
      </w:r>
      <w:r w:rsidRPr="00CE13E4">
        <w:rPr>
          <w:rFonts w:ascii="Times New Roman" w:hAnsi="Times New Roman" w:cs="Times New Roman"/>
          <w:b/>
          <w:sz w:val="24"/>
          <w:szCs w:val="24"/>
        </w:rPr>
        <w:t>.06.2026 г.</w:t>
      </w:r>
    </w:p>
    <w:p w14:paraId="1CD05F1D" w14:textId="77777777" w:rsidR="007509A3" w:rsidRPr="005A2871" w:rsidRDefault="00A97BC3" w:rsidP="006701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A2871">
        <w:rPr>
          <w:rFonts w:ascii="Times New Roman" w:hAnsi="Times New Roman" w:cs="Times New Roman"/>
          <w:b/>
          <w:sz w:val="24"/>
          <w:szCs w:val="24"/>
        </w:rPr>
        <w:t>ВАЖНО!</w:t>
      </w:r>
      <w:r w:rsidR="00E172FF" w:rsidRPr="005A2871">
        <w:rPr>
          <w:rFonts w:ascii="Times New Roman" w:hAnsi="Times New Roman" w:cs="Times New Roman"/>
          <w:b/>
          <w:sz w:val="24"/>
          <w:szCs w:val="24"/>
        </w:rPr>
        <w:t xml:space="preserve"> </w:t>
      </w:r>
      <w:r w:rsidR="00E172FF" w:rsidRPr="005A2871">
        <w:rPr>
          <w:rFonts w:ascii="Times New Roman" w:hAnsi="Times New Roman" w:cs="Times New Roman"/>
          <w:sz w:val="24"/>
          <w:szCs w:val="24"/>
        </w:rPr>
        <w:t>В рамките на настоящата процедура кандидатите могат да подадат само едно проектно предложение</w:t>
      </w:r>
      <w:r w:rsidR="00E172FF" w:rsidRPr="005A2871">
        <w:rPr>
          <w:rFonts w:ascii="Times New Roman" w:hAnsi="Times New Roman" w:cs="Times New Roman"/>
          <w:sz w:val="24"/>
          <w:szCs w:val="24"/>
          <w:vertAlign w:val="superscript"/>
        </w:rPr>
        <w:footnoteReference w:id="25"/>
      </w:r>
      <w:r w:rsidR="00E172FF" w:rsidRPr="005A2871">
        <w:rPr>
          <w:rFonts w:ascii="Times New Roman" w:hAnsi="Times New Roman" w:cs="Times New Roman"/>
          <w:sz w:val="24"/>
          <w:szCs w:val="24"/>
        </w:rPr>
        <w:t xml:space="preserve"> при съобразяване на изискванията по т. 9 от настоя</w:t>
      </w:r>
      <w:r w:rsidR="0067010C" w:rsidRPr="005A2871">
        <w:rPr>
          <w:rFonts w:ascii="Times New Roman" w:hAnsi="Times New Roman" w:cs="Times New Roman"/>
          <w:sz w:val="24"/>
          <w:szCs w:val="24"/>
        </w:rPr>
        <w:t xml:space="preserve">щите Условия за кандидатстване. </w:t>
      </w:r>
    </w:p>
    <w:p w14:paraId="4B125055" w14:textId="7069AEE5" w:rsidR="007509A3" w:rsidRPr="005A2871" w:rsidRDefault="007509A3" w:rsidP="007509A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5A2871">
        <w:rPr>
          <w:rFonts w:ascii="Times New Roman" w:hAnsi="Times New Roman"/>
          <w:sz w:val="24"/>
        </w:rPr>
        <w:t xml:space="preserve">Кандидатите могат </w:t>
      </w:r>
      <w:r w:rsidRPr="005A2871">
        <w:rPr>
          <w:rFonts w:ascii="Times New Roman" w:hAnsi="Times New Roman"/>
          <w:b/>
          <w:sz w:val="24"/>
        </w:rPr>
        <w:t>да задават допълнителни въпроси и да искат разяснения</w:t>
      </w:r>
      <w:r w:rsidRPr="005A2871">
        <w:rPr>
          <w:rFonts w:ascii="Times New Roman" w:hAnsi="Times New Roman"/>
          <w:sz w:val="24"/>
        </w:rPr>
        <w:t xml:space="preserve">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в ИСУН, раздел „Европейски фондове при споделено управление (2021-2027)“, процедура </w:t>
      </w:r>
      <w:r w:rsidRPr="005A2871">
        <w:rPr>
          <w:rFonts w:ascii="Times New Roman" w:hAnsi="Times New Roman" w:cs="Times New Roman"/>
          <w:b/>
          <w:sz w:val="24"/>
          <w:szCs w:val="24"/>
        </w:rPr>
        <w:t xml:space="preserve">BG16RFPR002-1.018 Подкрепа за български иновационни предприятия с проекти, получили „Печат за високи постижения“ </w:t>
      </w:r>
      <w:r w:rsidRPr="005A2871">
        <w:rPr>
          <w:rFonts w:ascii="Times New Roman" w:hAnsi="Times New Roman"/>
          <w:sz w:val="24"/>
        </w:rPr>
        <w:t>(на адрес -</w:t>
      </w:r>
      <w:r w:rsidRPr="005A2871">
        <w:rPr>
          <w:rFonts w:ascii="Times New Roman" w:hAnsi="Times New Roman"/>
        </w:rPr>
        <w:t xml:space="preserve"> </w:t>
      </w:r>
      <w:hyperlink r:id="rId9" w:history="1">
        <w:r w:rsidRPr="005A2871">
          <w:rPr>
            <w:rStyle w:val="Hyperlink"/>
            <w:rFonts w:ascii="Times New Roman" w:hAnsi="Times New Roman"/>
            <w:sz w:val="24"/>
          </w:rPr>
          <w:t>https://eumis2020.government.bg/bg/s/8d3ebf57-ff75-4ad5-afa1-5747f558ee98/Procedure/Active</w:t>
        </w:r>
      </w:hyperlink>
      <w:r w:rsidRPr="005A2871">
        <w:rPr>
          <w:rFonts w:ascii="Times New Roman" w:hAnsi="Times New Roman"/>
          <w:sz w:val="24"/>
        </w:rPr>
        <w:t>).</w:t>
      </w:r>
    </w:p>
    <w:p w14:paraId="3DE39D87" w14:textId="7B73EF00" w:rsidR="007509A3" w:rsidRPr="005A2871" w:rsidRDefault="007509A3" w:rsidP="007509A3">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rPr>
      </w:pPr>
      <w:r w:rsidRPr="005A2871">
        <w:rPr>
          <w:rFonts w:ascii="Times New Roman" w:hAnsi="Times New Roman"/>
          <w:sz w:val="24"/>
        </w:rPr>
        <w:t xml:space="preserve">Отговорите на въпросите на кандидатите се публикуват на интернет страницата на МИР (на адрес: </w:t>
      </w:r>
      <w:hyperlink r:id="rId10" w:history="1">
        <w:r w:rsidRPr="005A2871">
          <w:rPr>
            <w:rStyle w:val="Hyperlink"/>
            <w:rFonts w:ascii="Times New Roman" w:hAnsi="Times New Roman"/>
            <w:sz w:val="24"/>
          </w:rPr>
          <w:t>https://www.mig.government.bg/programa-nauchni-izsledvaniya-inovaczii-i-digitalizacziya-za-inteligentna-transformacziya/novini-proczeduri-po-pniidit/podkrepa-za-razvitie-na-sasthestvuvasthi-inovaczionni-klasteri/</w:t>
        </w:r>
      </w:hyperlink>
      <w:r w:rsidRPr="005A2871">
        <w:rPr>
          <w:rFonts w:ascii="Times New Roman" w:hAnsi="Times New Roman"/>
          <w:sz w:val="24"/>
        </w:rPr>
        <w:t xml:space="preserve">), както и в ИСУН, в раздела на процедурата, в 10-дневен срок от получаването им, но не по-късно от две седмици преди изтичането на срока за кандидатстване.    </w:t>
      </w:r>
    </w:p>
    <w:p w14:paraId="6AB45859" w14:textId="77777777" w:rsidR="007509A3" w:rsidRPr="005A2871" w:rsidRDefault="007509A3" w:rsidP="007509A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5A2871">
        <w:rPr>
          <w:rFonts w:ascii="Times New Roman" w:hAnsi="Times New Roman"/>
          <w:sz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5A2871">
        <w:rPr>
          <w:rFonts w:ascii="Times New Roman" w:hAnsi="Times New Roman"/>
          <w:b/>
          <w:sz w:val="24"/>
        </w:rPr>
        <w:t>задължителни</w:t>
      </w:r>
      <w:r w:rsidRPr="005A2871">
        <w:rPr>
          <w:rFonts w:ascii="Times New Roman" w:hAnsi="Times New Roman"/>
          <w:sz w:val="24"/>
        </w:rPr>
        <w:t xml:space="preserve"> за всички кандидати.</w:t>
      </w:r>
    </w:p>
    <w:p w14:paraId="23AE36DC" w14:textId="77777777" w:rsidR="007509A3" w:rsidRPr="005A2871" w:rsidRDefault="007509A3" w:rsidP="007509A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5A2871">
        <w:rPr>
          <w:rFonts w:ascii="Times New Roman" w:hAnsi="Times New Roman"/>
          <w:sz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5FB5D0AF" w14:textId="77777777" w:rsidR="00E172FF" w:rsidRPr="005A2871" w:rsidRDefault="00E172FF" w:rsidP="00D82BA8">
      <w:pPr>
        <w:pStyle w:val="Heading2"/>
        <w:spacing w:before="120" w:after="120" w:line="276" w:lineRule="auto"/>
        <w:rPr>
          <w:rFonts w:ascii="Times New Roman" w:hAnsi="Times New Roman" w:cs="Times New Roman"/>
        </w:rPr>
      </w:pPr>
    </w:p>
    <w:p w14:paraId="2806EEA4" w14:textId="3838DE98" w:rsidR="0063166B" w:rsidRPr="005A2871" w:rsidRDefault="002C08E5" w:rsidP="00D82BA8">
      <w:pPr>
        <w:pStyle w:val="Heading2"/>
        <w:spacing w:before="120" w:after="120" w:line="276" w:lineRule="auto"/>
        <w:rPr>
          <w:rFonts w:ascii="Times New Roman" w:hAnsi="Times New Roman" w:cs="Times New Roman"/>
        </w:rPr>
      </w:pPr>
      <w:bookmarkStart w:id="47" w:name="_Toc193181329"/>
      <w:r w:rsidRPr="005A2871">
        <w:rPr>
          <w:rFonts w:ascii="Times New Roman" w:hAnsi="Times New Roman" w:cs="Times New Roman"/>
        </w:rPr>
        <w:t>2</w:t>
      </w:r>
      <w:r w:rsidR="008651A8" w:rsidRPr="005A2871">
        <w:rPr>
          <w:rFonts w:ascii="Times New Roman" w:hAnsi="Times New Roman" w:cs="Times New Roman"/>
        </w:rPr>
        <w:t>4</w:t>
      </w:r>
      <w:r w:rsidR="002D4B6A" w:rsidRPr="005A2871">
        <w:rPr>
          <w:rFonts w:ascii="Times New Roman" w:hAnsi="Times New Roman" w:cs="Times New Roman"/>
        </w:rPr>
        <w:t xml:space="preserve">. </w:t>
      </w:r>
      <w:r w:rsidR="0063166B" w:rsidRPr="005A2871">
        <w:rPr>
          <w:rFonts w:ascii="Times New Roman" w:hAnsi="Times New Roman" w:cs="Times New Roman"/>
        </w:rPr>
        <w:t>Адрес за подаване на проектните предложения/концепциите за проектни предложения:</w:t>
      </w:r>
      <w:bookmarkEnd w:id="47"/>
    </w:p>
    <w:p w14:paraId="21F231FC" w14:textId="4497CFAC" w:rsidR="00B4677B" w:rsidRPr="005A2871" w:rsidRDefault="00397B05" w:rsidP="00B4677B">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lang w:val="en-US"/>
        </w:rPr>
      </w:pPr>
      <w:r w:rsidRPr="005A2871">
        <w:rPr>
          <w:rFonts w:ascii="Times New Roman" w:hAnsi="Times New Roman" w:cs="Times New Roman"/>
          <w:sz w:val="24"/>
          <w:szCs w:val="24"/>
        </w:rPr>
        <w:t xml:space="preserve">Формулярът за кандидатстване </w:t>
      </w:r>
      <w:r w:rsidR="006A5D98" w:rsidRPr="005A2871">
        <w:rPr>
          <w:rFonts w:ascii="Times New Roman" w:hAnsi="Times New Roman" w:cs="Times New Roman"/>
          <w:sz w:val="24"/>
          <w:szCs w:val="24"/>
        </w:rPr>
        <w:t xml:space="preserve">се подава </w:t>
      </w:r>
      <w:r w:rsidR="003B7DE9" w:rsidRPr="005A2871">
        <w:rPr>
          <w:rFonts w:ascii="Times New Roman" w:hAnsi="Times New Roman" w:cs="Times New Roman"/>
          <w:sz w:val="24"/>
          <w:szCs w:val="24"/>
        </w:rPr>
        <w:t xml:space="preserve">по </w:t>
      </w:r>
      <w:r w:rsidR="006A5D98" w:rsidRPr="005A2871">
        <w:rPr>
          <w:rFonts w:ascii="Times New Roman" w:hAnsi="Times New Roman" w:cs="Times New Roman"/>
          <w:sz w:val="24"/>
          <w:szCs w:val="24"/>
        </w:rPr>
        <w:t>електронен път чрез ИСУН</w:t>
      </w:r>
      <w:r w:rsidR="00A97BC3" w:rsidRPr="005A2871">
        <w:rPr>
          <w:rFonts w:ascii="Times New Roman" w:hAnsi="Times New Roman" w:cs="Times New Roman"/>
          <w:sz w:val="24"/>
          <w:szCs w:val="24"/>
        </w:rPr>
        <w:t xml:space="preserve"> 2020</w:t>
      </w:r>
      <w:r w:rsidR="006A5D98" w:rsidRPr="005A2871">
        <w:rPr>
          <w:rFonts w:ascii="Times New Roman" w:hAnsi="Times New Roman" w:cs="Times New Roman"/>
          <w:sz w:val="24"/>
          <w:szCs w:val="24"/>
        </w:rPr>
        <w:t xml:space="preserve"> на следния интернет адрес:</w:t>
      </w:r>
      <w:r w:rsidR="003B7DE9" w:rsidRPr="005A2871">
        <w:rPr>
          <w:rFonts w:ascii="Times New Roman" w:hAnsi="Times New Roman" w:cs="Times New Roman"/>
          <w:sz w:val="24"/>
          <w:szCs w:val="24"/>
        </w:rPr>
        <w:t xml:space="preserve"> </w:t>
      </w:r>
      <w:hyperlink r:id="rId11" w:history="1">
        <w:r w:rsidR="00B4677B" w:rsidRPr="005A2871">
          <w:rPr>
            <w:rStyle w:val="Hyperlink"/>
            <w:rFonts w:ascii="Times New Roman" w:hAnsi="Times New Roman" w:cs="Times New Roman"/>
            <w:sz w:val="24"/>
            <w:szCs w:val="24"/>
          </w:rPr>
          <w:t>https://eumis2020.government.bg/bg/s/8d3ebf57-ff75-4ad5-afa1-5747f558ee98/Procedure/Active</w:t>
        </w:r>
      </w:hyperlink>
      <w:r w:rsidR="00B4677B" w:rsidRPr="005A2871">
        <w:rPr>
          <w:rFonts w:ascii="Times New Roman" w:hAnsi="Times New Roman" w:cs="Times New Roman"/>
          <w:sz w:val="24"/>
          <w:szCs w:val="24"/>
          <w:lang w:val="en-US"/>
        </w:rPr>
        <w:t xml:space="preserve"> </w:t>
      </w:r>
    </w:p>
    <w:p w14:paraId="232FAFDD" w14:textId="02C0D3AC" w:rsidR="00490683" w:rsidRPr="005A2871" w:rsidRDefault="00CB14EE" w:rsidP="00D82BA8">
      <w:pPr>
        <w:pStyle w:val="Heading2"/>
        <w:spacing w:before="120" w:after="120" w:line="276" w:lineRule="auto"/>
        <w:rPr>
          <w:rFonts w:ascii="Times New Roman" w:hAnsi="Times New Roman" w:cs="Times New Roman"/>
        </w:rPr>
      </w:pPr>
      <w:bookmarkStart w:id="48" w:name="_Toc193181330"/>
      <w:r w:rsidRPr="005A2871">
        <w:rPr>
          <w:rFonts w:ascii="Times New Roman" w:hAnsi="Times New Roman" w:cs="Times New Roman"/>
        </w:rPr>
        <w:t>2</w:t>
      </w:r>
      <w:r w:rsidR="008651A8" w:rsidRPr="005A2871">
        <w:rPr>
          <w:rFonts w:ascii="Times New Roman" w:hAnsi="Times New Roman" w:cs="Times New Roman"/>
        </w:rPr>
        <w:t>5</w:t>
      </w:r>
      <w:r w:rsidR="003429B7" w:rsidRPr="005A2871">
        <w:rPr>
          <w:rFonts w:ascii="Times New Roman" w:hAnsi="Times New Roman" w:cs="Times New Roman"/>
        </w:rPr>
        <w:t>. Допълнителна информация</w:t>
      </w:r>
      <w:bookmarkEnd w:id="48"/>
    </w:p>
    <w:p w14:paraId="2FFE9CB3" w14:textId="77777777" w:rsidR="008E0265" w:rsidRPr="005A2871" w:rsidRDefault="008E0265" w:rsidP="00BB78F6">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b/>
          <w:bCs/>
          <w:sz w:val="24"/>
          <w:szCs w:val="24"/>
        </w:rPr>
      </w:pPr>
      <w:r w:rsidRPr="005A2871">
        <w:rPr>
          <w:rFonts w:ascii="Times New Roman" w:hAnsi="Times New Roman" w:cs="Times New Roman"/>
          <w:b/>
          <w:bCs/>
          <w:sz w:val="24"/>
          <w:szCs w:val="24"/>
        </w:rPr>
        <w:t>Решение за предоставяне на безвъзмездна финансова помощ и сключване на Административен договор.</w:t>
      </w:r>
    </w:p>
    <w:p w14:paraId="55CE3DD1" w14:textId="585F948B" w:rsidR="008E0265" w:rsidRPr="005A2871" w:rsidRDefault="008E0265" w:rsidP="00BB78F6">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bCs/>
          <w:sz w:val="24"/>
          <w:szCs w:val="24"/>
        </w:rPr>
      </w:pPr>
      <w:r w:rsidRPr="005A2871">
        <w:rPr>
          <w:rFonts w:ascii="Times New Roman" w:hAnsi="Times New Roman" w:cs="Times New Roman"/>
          <w:bCs/>
          <w:sz w:val="24"/>
          <w:szCs w:val="24"/>
        </w:rPr>
        <w:t>При положителен резултат от оценяването Ръководителят на У</w:t>
      </w:r>
      <w:r w:rsidR="00313733" w:rsidRPr="005A2871">
        <w:rPr>
          <w:rFonts w:ascii="Times New Roman" w:hAnsi="Times New Roman" w:cs="Times New Roman"/>
          <w:bCs/>
          <w:sz w:val="24"/>
          <w:szCs w:val="24"/>
        </w:rPr>
        <w:t xml:space="preserve">правляващия орган </w:t>
      </w:r>
      <w:r w:rsidRPr="005A2871">
        <w:rPr>
          <w:rFonts w:ascii="Times New Roman" w:hAnsi="Times New Roman" w:cs="Times New Roman"/>
          <w:bCs/>
          <w:sz w:val="24"/>
          <w:szCs w:val="24"/>
        </w:rPr>
        <w:t xml:space="preserve">на ПНИИДИТ в едноседмичен срок от приключване на оценяването взема решение за предоставяне на безвъзмездна финансова помощ по всяко одобрено проектно предложение. </w:t>
      </w:r>
    </w:p>
    <w:p w14:paraId="64265D01" w14:textId="08B53BF3" w:rsidR="008E0265" w:rsidRPr="005A2871" w:rsidRDefault="008E0265" w:rsidP="00BB78F6">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bCs/>
          <w:sz w:val="24"/>
          <w:szCs w:val="24"/>
        </w:rPr>
      </w:pPr>
      <w:r w:rsidRPr="005A2871">
        <w:rPr>
          <w:rFonts w:ascii="Times New Roman" w:hAnsi="Times New Roman" w:cs="Times New Roman"/>
          <w:bCs/>
          <w:sz w:val="24"/>
          <w:szCs w:val="24"/>
        </w:rPr>
        <w:t>Решението на Ръководителя на УО</w:t>
      </w:r>
      <w:r w:rsidRPr="005A2871">
        <w:rPr>
          <w:rFonts w:ascii="Times New Roman" w:hAnsi="Times New Roman" w:cs="Times New Roman"/>
        </w:rPr>
        <w:t xml:space="preserve"> </w:t>
      </w:r>
      <w:r w:rsidRPr="005A2871">
        <w:rPr>
          <w:rFonts w:ascii="Times New Roman" w:hAnsi="Times New Roman" w:cs="Times New Roman"/>
          <w:bCs/>
          <w:sz w:val="24"/>
          <w:szCs w:val="24"/>
        </w:rPr>
        <w:t xml:space="preserve">се </w:t>
      </w:r>
      <w:proofErr w:type="spellStart"/>
      <w:r w:rsidRPr="005A2871">
        <w:rPr>
          <w:rFonts w:ascii="Times New Roman" w:hAnsi="Times New Roman" w:cs="Times New Roman"/>
          <w:bCs/>
          <w:sz w:val="24"/>
          <w:szCs w:val="24"/>
        </w:rPr>
        <w:t>обективира</w:t>
      </w:r>
      <w:proofErr w:type="spellEnd"/>
      <w:r w:rsidRPr="005A2871">
        <w:rPr>
          <w:rFonts w:ascii="Times New Roman" w:hAnsi="Times New Roman" w:cs="Times New Roman"/>
          <w:bCs/>
          <w:sz w:val="24"/>
          <w:szCs w:val="24"/>
        </w:rPr>
        <w:t xml:space="preserve"> в </w:t>
      </w:r>
      <w:r w:rsidR="002E5FC7" w:rsidRPr="005A2871">
        <w:rPr>
          <w:rFonts w:ascii="Times New Roman" w:hAnsi="Times New Roman" w:cs="Times New Roman"/>
          <w:b/>
          <w:bCs/>
          <w:sz w:val="24"/>
          <w:szCs w:val="24"/>
        </w:rPr>
        <w:t>А</w:t>
      </w:r>
      <w:r w:rsidRPr="005A2871">
        <w:rPr>
          <w:rFonts w:ascii="Times New Roman" w:hAnsi="Times New Roman" w:cs="Times New Roman"/>
          <w:b/>
          <w:bCs/>
          <w:sz w:val="24"/>
          <w:szCs w:val="24"/>
        </w:rPr>
        <w:t xml:space="preserve">дминистративен договор за </w:t>
      </w:r>
      <w:r w:rsidR="00313733" w:rsidRPr="005A2871">
        <w:rPr>
          <w:rFonts w:ascii="Times New Roman" w:hAnsi="Times New Roman" w:cs="Times New Roman"/>
          <w:b/>
          <w:bCs/>
          <w:sz w:val="24"/>
          <w:szCs w:val="24"/>
        </w:rPr>
        <w:t xml:space="preserve">директно </w:t>
      </w:r>
      <w:r w:rsidRPr="005A2871">
        <w:rPr>
          <w:rFonts w:ascii="Times New Roman" w:hAnsi="Times New Roman" w:cs="Times New Roman"/>
          <w:b/>
          <w:bCs/>
          <w:sz w:val="24"/>
          <w:szCs w:val="24"/>
        </w:rPr>
        <w:t xml:space="preserve">предоставяне на безвъзмездна финансова помощ </w:t>
      </w:r>
      <w:r w:rsidRPr="005A2871">
        <w:rPr>
          <w:rFonts w:ascii="Times New Roman" w:hAnsi="Times New Roman" w:cs="Times New Roman"/>
          <w:bCs/>
          <w:sz w:val="24"/>
          <w:szCs w:val="24"/>
        </w:rPr>
        <w:t>(</w:t>
      </w:r>
      <w:r w:rsidR="00B97B97" w:rsidRPr="005A2871">
        <w:rPr>
          <w:rFonts w:ascii="Times New Roman" w:hAnsi="Times New Roman" w:cs="Times New Roman"/>
          <w:b/>
          <w:bCs/>
          <w:sz w:val="24"/>
          <w:szCs w:val="24"/>
        </w:rPr>
        <w:t xml:space="preserve">Приложение </w:t>
      </w:r>
      <w:r w:rsidR="00E226FD" w:rsidRPr="005A2871">
        <w:rPr>
          <w:rFonts w:ascii="Times New Roman" w:hAnsi="Times New Roman" w:cs="Times New Roman"/>
          <w:b/>
          <w:bCs/>
          <w:sz w:val="24"/>
          <w:szCs w:val="24"/>
        </w:rPr>
        <w:t>1</w:t>
      </w:r>
      <w:r w:rsidR="00484DA5" w:rsidRPr="005A2871">
        <w:rPr>
          <w:rFonts w:ascii="Times New Roman" w:hAnsi="Times New Roman" w:cs="Times New Roman"/>
          <w:b/>
          <w:bCs/>
          <w:sz w:val="24"/>
          <w:szCs w:val="24"/>
        </w:rPr>
        <w:t>0</w:t>
      </w:r>
      <w:r w:rsidRPr="005A2871">
        <w:rPr>
          <w:rFonts w:ascii="Times New Roman" w:hAnsi="Times New Roman" w:cs="Times New Roman"/>
          <w:bCs/>
          <w:sz w:val="24"/>
          <w:szCs w:val="24"/>
        </w:rPr>
        <w:t xml:space="preserve"> към Условията за изпълнение) за предоставяне на безвъзмездна финансова помощ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697F8F76" w14:textId="77777777" w:rsidR="00313733" w:rsidRPr="005A2871" w:rsidRDefault="00313733" w:rsidP="00BB78F6">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При одобрен оценителен доклад конкретният бенефициент следва да представи:</w:t>
      </w:r>
    </w:p>
    <w:p w14:paraId="3D531E89" w14:textId="1F6AABA7" w:rsidR="00313733" w:rsidRPr="005A2871" w:rsidRDefault="00313733" w:rsidP="00BB78F6">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hAnsi="Times New Roman" w:cs="Times New Roman"/>
          <w:bCs/>
          <w:sz w:val="24"/>
          <w:szCs w:val="24"/>
        </w:rPr>
      </w:pPr>
      <w:r w:rsidRPr="005A2871">
        <w:rPr>
          <w:rFonts w:ascii="Times New Roman" w:hAnsi="Times New Roman" w:cs="Times New Roman"/>
          <w:b/>
          <w:bCs/>
          <w:sz w:val="24"/>
          <w:szCs w:val="24"/>
        </w:rPr>
        <w:t xml:space="preserve">1. </w:t>
      </w:r>
      <w:r w:rsidRPr="005A2871">
        <w:rPr>
          <w:rFonts w:ascii="Times New Roman" w:hAnsi="Times New Roman"/>
          <w:b/>
          <w:sz w:val="24"/>
        </w:rPr>
        <w:t xml:space="preserve">За </w:t>
      </w:r>
      <w:r w:rsidRPr="005A2871">
        <w:rPr>
          <w:rFonts w:ascii="Times New Roman" w:hAnsi="Times New Roman" w:cs="Times New Roman"/>
          <w:b/>
          <w:bCs/>
          <w:sz w:val="24"/>
          <w:szCs w:val="24"/>
        </w:rPr>
        <w:t>целите</w:t>
      </w:r>
      <w:r w:rsidRPr="005A2871">
        <w:rPr>
          <w:rFonts w:ascii="Times New Roman" w:hAnsi="Times New Roman"/>
          <w:b/>
          <w:sz w:val="24"/>
        </w:rPr>
        <w:t xml:space="preserve"> на </w:t>
      </w:r>
      <w:r w:rsidRPr="005A2871">
        <w:rPr>
          <w:rFonts w:ascii="Times New Roman" w:hAnsi="Times New Roman" w:cs="Times New Roman"/>
          <w:b/>
          <w:bCs/>
          <w:sz w:val="24"/>
          <w:szCs w:val="24"/>
        </w:rPr>
        <w:t>изпълнението и електронното отчитане на проект</w:t>
      </w:r>
      <w:r w:rsidRPr="005A2871">
        <w:rPr>
          <w:rFonts w:ascii="Times New Roman" w:hAnsi="Times New Roman" w:cs="Times New Roman"/>
          <w:b/>
          <w:bCs/>
          <w:sz w:val="24"/>
          <w:szCs w:val="24"/>
          <w:lang w:val="en-US"/>
        </w:rPr>
        <w:t>а</w:t>
      </w:r>
      <w:r w:rsidRPr="005A2871">
        <w:rPr>
          <w:rFonts w:ascii="Times New Roman" w:hAnsi="Times New Roman" w:cs="Times New Roman"/>
          <w:bCs/>
          <w:sz w:val="24"/>
          <w:szCs w:val="24"/>
        </w:rPr>
        <w:t>, конкретният бенефициент следва самостоятелно да създаде потребителски профили за достъп до</w:t>
      </w:r>
      <w:r w:rsidRPr="005A2871">
        <w:rPr>
          <w:rFonts w:ascii="Times New Roman" w:hAnsi="Times New Roman" w:cs="Times New Roman"/>
          <w:sz w:val="24"/>
          <w:szCs w:val="24"/>
        </w:rPr>
        <w:t xml:space="preserve"> ИСУН</w:t>
      </w:r>
      <w:r w:rsidRPr="005A2871">
        <w:rPr>
          <w:rFonts w:ascii="Times New Roman" w:hAnsi="Times New Roman" w:cs="Times New Roman"/>
          <w:bCs/>
          <w:sz w:val="24"/>
          <w:szCs w:val="24"/>
        </w:rPr>
        <w:t xml:space="preserve">, като използва функционалностите на системата. Потребителският профил за електронно отчитане се създава от конкретния бенефициент в модул „E-кандидатстване”, раздел „Проектни предложения”, секция (таб) „Профили за Е-отчитане”. За целта в системата следва да се прикачи </w:t>
      </w:r>
      <w:r w:rsidRPr="005A2871">
        <w:rPr>
          <w:rFonts w:ascii="Times New Roman" w:hAnsi="Times New Roman" w:cs="Times New Roman"/>
          <w:b/>
          <w:bCs/>
          <w:sz w:val="24"/>
          <w:szCs w:val="24"/>
        </w:rPr>
        <w:t>Заявление за профил за достъп на ръководител на бенефициента до ИСУН</w:t>
      </w:r>
      <w:r w:rsidRPr="005A2871">
        <w:rPr>
          <w:rFonts w:ascii="Times New Roman" w:hAnsi="Times New Roman"/>
          <w:sz w:val="24"/>
        </w:rPr>
        <w:t xml:space="preserve"> (</w:t>
      </w:r>
      <w:r w:rsidRPr="005A2871">
        <w:rPr>
          <w:rFonts w:ascii="Times New Roman" w:hAnsi="Times New Roman"/>
          <w:b/>
          <w:sz w:val="24"/>
        </w:rPr>
        <w:t xml:space="preserve">Приложение </w:t>
      </w:r>
      <w:r w:rsidRPr="005A2871">
        <w:rPr>
          <w:rFonts w:ascii="Times New Roman" w:hAnsi="Times New Roman" w:cs="Times New Roman"/>
          <w:b/>
          <w:bCs/>
          <w:sz w:val="24"/>
          <w:szCs w:val="24"/>
        </w:rPr>
        <w:t xml:space="preserve">11 </w:t>
      </w:r>
      <w:r w:rsidRPr="005A2871">
        <w:rPr>
          <w:rFonts w:ascii="Times New Roman" w:hAnsi="Times New Roman" w:cs="Times New Roman"/>
          <w:bCs/>
          <w:sz w:val="24"/>
          <w:szCs w:val="24"/>
        </w:rPr>
        <w:t>към Условията за изпълнение</w:t>
      </w:r>
      <w:r w:rsidRPr="005A2871">
        <w:rPr>
          <w:rFonts w:ascii="Times New Roman" w:hAnsi="Times New Roman"/>
          <w:sz w:val="24"/>
        </w:rPr>
        <w:t xml:space="preserve">) и/или </w:t>
      </w:r>
      <w:r w:rsidRPr="005A2871">
        <w:rPr>
          <w:rFonts w:ascii="Times New Roman" w:hAnsi="Times New Roman" w:cs="Times New Roman"/>
          <w:b/>
          <w:bCs/>
          <w:sz w:val="24"/>
          <w:szCs w:val="24"/>
        </w:rPr>
        <w:t xml:space="preserve">Заявление за профил за достъп на упълномощени от бенефициента лица до ИСУН </w:t>
      </w:r>
      <w:r w:rsidRPr="005A2871">
        <w:rPr>
          <w:rFonts w:ascii="Times New Roman" w:hAnsi="Times New Roman"/>
          <w:sz w:val="24"/>
        </w:rPr>
        <w:t>(</w:t>
      </w:r>
      <w:r w:rsidRPr="005A2871">
        <w:rPr>
          <w:rFonts w:ascii="Times New Roman" w:hAnsi="Times New Roman"/>
          <w:b/>
          <w:sz w:val="24"/>
        </w:rPr>
        <w:t xml:space="preserve">Приложение </w:t>
      </w:r>
      <w:r w:rsidRPr="005A2871">
        <w:rPr>
          <w:rFonts w:ascii="Times New Roman" w:hAnsi="Times New Roman" w:cs="Times New Roman"/>
          <w:b/>
          <w:bCs/>
          <w:sz w:val="24"/>
          <w:szCs w:val="24"/>
        </w:rPr>
        <w:t>12</w:t>
      </w:r>
      <w:r w:rsidRPr="005A2871">
        <w:rPr>
          <w:rFonts w:ascii="Times New Roman" w:hAnsi="Times New Roman"/>
          <w:sz w:val="24"/>
        </w:rPr>
        <w:t xml:space="preserve"> </w:t>
      </w:r>
      <w:r w:rsidRPr="005A2871">
        <w:rPr>
          <w:rFonts w:ascii="Times New Roman" w:hAnsi="Times New Roman" w:cs="Times New Roman"/>
          <w:bCs/>
          <w:sz w:val="24"/>
          <w:szCs w:val="24"/>
        </w:rPr>
        <w:t>към Условията за изпълнение) – подписано с валиден КЕП от законния представител на кандидата и е вписан като такъв в ТР и РЮЛНЦ. В случаите, когато кандидатът се представлява заедно от няколко физически лица, заявлението се попълва и подписва от всички тях.</w:t>
      </w:r>
    </w:p>
    <w:p w14:paraId="38C73E05" w14:textId="77777777" w:rsidR="00313733" w:rsidRPr="005A2871" w:rsidRDefault="00313733" w:rsidP="00BB78F6">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hAnsi="Times New Roman" w:cs="Times New Roman"/>
          <w:bCs/>
          <w:sz w:val="24"/>
          <w:szCs w:val="24"/>
        </w:rPr>
      </w:pPr>
      <w:r w:rsidRPr="005A2871">
        <w:rPr>
          <w:rFonts w:ascii="Times New Roman" w:hAnsi="Times New Roman" w:cs="Times New Roman"/>
          <w:bCs/>
          <w:sz w:val="24"/>
          <w:szCs w:val="24"/>
        </w:rPr>
        <w:t xml:space="preserve">След проверка на данните, въведени в ИСУН, </w:t>
      </w:r>
      <w:r w:rsidRPr="005A2871">
        <w:rPr>
          <w:rFonts w:ascii="Times New Roman" w:hAnsi="Times New Roman" w:cs="Times New Roman"/>
          <w:b/>
          <w:bCs/>
          <w:sz w:val="24"/>
          <w:szCs w:val="24"/>
        </w:rPr>
        <w:t xml:space="preserve">УО активира създадения потребителски профил </w:t>
      </w:r>
      <w:r w:rsidRPr="005A2871">
        <w:rPr>
          <w:rFonts w:ascii="Times New Roman" w:hAnsi="Times New Roman" w:cs="Times New Roman"/>
          <w:bCs/>
          <w:sz w:val="24"/>
          <w:szCs w:val="24"/>
        </w:rPr>
        <w:t xml:space="preserve">след сключване на </w:t>
      </w:r>
      <w:r w:rsidRPr="005A2871">
        <w:rPr>
          <w:rFonts w:ascii="Times New Roman" w:hAnsi="Times New Roman" w:cs="Times New Roman"/>
          <w:sz w:val="24"/>
          <w:szCs w:val="24"/>
        </w:rPr>
        <w:t>Административния договор с конкретния бенефициент</w:t>
      </w:r>
      <w:r w:rsidRPr="005A2871">
        <w:rPr>
          <w:rFonts w:ascii="Times New Roman" w:hAnsi="Times New Roman" w:cs="Times New Roman"/>
          <w:bCs/>
          <w:sz w:val="24"/>
          <w:szCs w:val="24"/>
        </w:rPr>
        <w:t>.</w:t>
      </w:r>
    </w:p>
    <w:p w14:paraId="38FF4EBD" w14:textId="0A0CE56A" w:rsidR="008E0265" w:rsidRPr="005A2871" w:rsidRDefault="008E0265" w:rsidP="00BB78F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5A2871">
        <w:rPr>
          <w:rFonts w:ascii="Times New Roman" w:hAnsi="Times New Roman" w:cs="Times New Roman"/>
          <w:bCs/>
          <w:sz w:val="24"/>
          <w:szCs w:val="24"/>
        </w:rPr>
        <w:t xml:space="preserve">Заедно с договора на кандидата се изпраща и </w:t>
      </w:r>
      <w:r w:rsidRPr="005A2871">
        <w:rPr>
          <w:rFonts w:ascii="Times New Roman" w:hAnsi="Times New Roman" w:cs="Times New Roman"/>
          <w:b/>
          <w:bCs/>
          <w:sz w:val="24"/>
          <w:szCs w:val="24"/>
        </w:rPr>
        <w:t>Заявление за профил за достъп на ръководител на бенефициента до ИСУН</w:t>
      </w:r>
      <w:r w:rsidR="004233FA" w:rsidRPr="005A2871">
        <w:rPr>
          <w:rFonts w:ascii="Times New Roman" w:hAnsi="Times New Roman" w:cs="Times New Roman"/>
          <w:b/>
          <w:bCs/>
          <w:sz w:val="24"/>
          <w:szCs w:val="24"/>
          <w:lang w:val="en-US"/>
        </w:rPr>
        <w:t xml:space="preserve"> 2020</w:t>
      </w:r>
      <w:r w:rsidRPr="005A2871">
        <w:rPr>
          <w:rFonts w:ascii="Times New Roman" w:hAnsi="Times New Roman" w:cs="Times New Roman"/>
          <w:b/>
          <w:bCs/>
          <w:sz w:val="24"/>
          <w:szCs w:val="24"/>
        </w:rPr>
        <w:t xml:space="preserve"> (</w:t>
      </w:r>
      <w:r w:rsidR="00484DA5" w:rsidRPr="005A2871">
        <w:rPr>
          <w:rFonts w:ascii="Times New Roman" w:hAnsi="Times New Roman" w:cs="Times New Roman"/>
          <w:b/>
          <w:bCs/>
          <w:sz w:val="24"/>
          <w:szCs w:val="24"/>
        </w:rPr>
        <w:t>Приложение 11</w:t>
      </w:r>
      <w:r w:rsidRPr="005A2871">
        <w:rPr>
          <w:rFonts w:ascii="Times New Roman" w:hAnsi="Times New Roman" w:cs="Times New Roman"/>
          <w:b/>
          <w:bCs/>
          <w:sz w:val="24"/>
          <w:szCs w:val="24"/>
        </w:rPr>
        <w:t xml:space="preserve"> </w:t>
      </w:r>
      <w:r w:rsidRPr="005A2871">
        <w:rPr>
          <w:rFonts w:ascii="Times New Roman" w:hAnsi="Times New Roman" w:cs="Times New Roman"/>
          <w:bCs/>
          <w:sz w:val="24"/>
          <w:szCs w:val="24"/>
        </w:rPr>
        <w:t>към Условията за изпълнение</w:t>
      </w:r>
      <w:r w:rsidRPr="005A2871">
        <w:rPr>
          <w:rFonts w:ascii="Times New Roman" w:hAnsi="Times New Roman" w:cs="Times New Roman"/>
          <w:b/>
          <w:bCs/>
          <w:sz w:val="24"/>
          <w:szCs w:val="24"/>
        </w:rPr>
        <w:t xml:space="preserve">) и/или Заявление за профил за достъп на упълномощени от бенефициента лица до ИСУН </w:t>
      </w:r>
      <w:r w:rsidR="004233FA" w:rsidRPr="005A2871">
        <w:rPr>
          <w:rFonts w:ascii="Times New Roman" w:hAnsi="Times New Roman" w:cs="Times New Roman"/>
          <w:b/>
          <w:bCs/>
          <w:sz w:val="24"/>
          <w:szCs w:val="24"/>
          <w:lang w:val="en-US"/>
        </w:rPr>
        <w:t xml:space="preserve">2020 </w:t>
      </w:r>
      <w:r w:rsidRPr="005A2871">
        <w:rPr>
          <w:rFonts w:ascii="Times New Roman" w:hAnsi="Times New Roman" w:cs="Times New Roman"/>
          <w:b/>
          <w:bCs/>
          <w:sz w:val="24"/>
          <w:szCs w:val="24"/>
        </w:rPr>
        <w:t>(</w:t>
      </w:r>
      <w:r w:rsidR="00484DA5" w:rsidRPr="005A2871">
        <w:rPr>
          <w:rFonts w:ascii="Times New Roman" w:hAnsi="Times New Roman" w:cs="Times New Roman"/>
          <w:b/>
          <w:bCs/>
          <w:sz w:val="24"/>
          <w:szCs w:val="24"/>
        </w:rPr>
        <w:t>Приложение 12</w:t>
      </w:r>
      <w:r w:rsidRPr="005A2871">
        <w:rPr>
          <w:rFonts w:ascii="Times New Roman" w:hAnsi="Times New Roman" w:cs="Times New Roman"/>
          <w:b/>
          <w:bCs/>
          <w:sz w:val="24"/>
          <w:szCs w:val="24"/>
        </w:rPr>
        <w:t xml:space="preserve"> </w:t>
      </w:r>
      <w:r w:rsidRPr="005A2871">
        <w:rPr>
          <w:rFonts w:ascii="Times New Roman" w:hAnsi="Times New Roman" w:cs="Times New Roman"/>
          <w:bCs/>
          <w:sz w:val="24"/>
          <w:szCs w:val="24"/>
        </w:rPr>
        <w:t>към Условията за изпълнение</w:t>
      </w:r>
      <w:r w:rsidRPr="005A2871">
        <w:rPr>
          <w:rFonts w:ascii="Times New Roman" w:hAnsi="Times New Roman" w:cs="Times New Roman"/>
          <w:b/>
          <w:bCs/>
          <w:sz w:val="24"/>
          <w:szCs w:val="24"/>
        </w:rPr>
        <w:t>)</w:t>
      </w:r>
      <w:r w:rsidRPr="005A2871">
        <w:rPr>
          <w:rFonts w:ascii="Times New Roman" w:hAnsi="Times New Roman" w:cs="Times New Roman"/>
          <w:bCs/>
          <w:sz w:val="24"/>
          <w:szCs w:val="24"/>
        </w:rPr>
        <w:t xml:space="preserve">.  Заявлението се подписва с валиден КЕП от лице, което е официален представляващ на кандидата и е вписан като такъв в ТР </w:t>
      </w:r>
      <w:r w:rsidR="00882928" w:rsidRPr="005A2871">
        <w:rPr>
          <w:rFonts w:ascii="Times New Roman" w:hAnsi="Times New Roman" w:cs="Times New Roman"/>
          <w:bCs/>
          <w:sz w:val="24"/>
          <w:szCs w:val="24"/>
        </w:rPr>
        <w:t>и</w:t>
      </w:r>
      <w:r w:rsidRPr="005A2871">
        <w:rPr>
          <w:rFonts w:ascii="Times New Roman" w:hAnsi="Times New Roman" w:cs="Times New Roman"/>
          <w:bCs/>
          <w:sz w:val="24"/>
          <w:szCs w:val="24"/>
        </w:rPr>
        <w:t xml:space="preserve"> РЮЛНЦ. В случаите, когато кандидатът се представлява заедно от няколко физически лица, заявлението се попълва и подписва от всички тях.</w:t>
      </w:r>
    </w:p>
    <w:p w14:paraId="357C79BC" w14:textId="23A7E763" w:rsidR="008E0265" w:rsidRPr="005A2871" w:rsidRDefault="008E0265" w:rsidP="00BB78F6">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bCs/>
          <w:sz w:val="24"/>
          <w:szCs w:val="24"/>
        </w:rPr>
      </w:pPr>
      <w:r w:rsidRPr="005A2871">
        <w:rPr>
          <w:rFonts w:ascii="Times New Roman" w:hAnsi="Times New Roman" w:cs="Times New Roman"/>
          <w:bCs/>
          <w:sz w:val="24"/>
          <w:szCs w:val="24"/>
        </w:rPr>
        <w:t xml:space="preserve">В случай че кандидатите желаят да упълномощят лице, различно от официалния представляващ/официалните представляващи на Кандидата, да сключат Договор за предоставяне на безвъзмездна финансова помощ (БФП) чрез пълномощник, представят и нотариално заверено </w:t>
      </w:r>
      <w:r w:rsidR="00882928" w:rsidRPr="005A2871">
        <w:rPr>
          <w:rFonts w:ascii="Times New Roman" w:hAnsi="Times New Roman" w:cs="Times New Roman"/>
          <w:b/>
          <w:bCs/>
          <w:sz w:val="24"/>
          <w:szCs w:val="24"/>
        </w:rPr>
        <w:t>П</w:t>
      </w:r>
      <w:r w:rsidRPr="005A2871">
        <w:rPr>
          <w:rFonts w:ascii="Times New Roman" w:hAnsi="Times New Roman" w:cs="Times New Roman"/>
          <w:b/>
          <w:bCs/>
          <w:sz w:val="24"/>
          <w:szCs w:val="24"/>
        </w:rPr>
        <w:t>ълномощно за подписване на договора за БФП</w:t>
      </w:r>
      <w:r w:rsidRPr="005A2871">
        <w:rPr>
          <w:rFonts w:ascii="Times New Roman" w:hAnsi="Times New Roman" w:cs="Times New Roman"/>
          <w:bCs/>
          <w:sz w:val="24"/>
          <w:szCs w:val="24"/>
        </w:rPr>
        <w:t xml:space="preserve"> с бенефициент</w:t>
      </w:r>
      <w:r w:rsidR="002E5FC7" w:rsidRPr="005A2871">
        <w:rPr>
          <w:rFonts w:ascii="Times New Roman" w:hAnsi="Times New Roman" w:cs="Times New Roman"/>
          <w:bCs/>
          <w:sz w:val="24"/>
          <w:szCs w:val="24"/>
        </w:rPr>
        <w:t>а</w:t>
      </w:r>
      <w:r w:rsidRPr="005A2871">
        <w:rPr>
          <w:rFonts w:ascii="Times New Roman" w:hAnsi="Times New Roman" w:cs="Times New Roman"/>
          <w:bCs/>
          <w:sz w:val="24"/>
          <w:szCs w:val="24"/>
        </w:rPr>
        <w:t xml:space="preserve">. Пълномощното се подава чрез ИСУН подписано с валиден КЕП от лице, което е официален представляващ на кандидата и е вписано като такъв в ТР и </w:t>
      </w:r>
      <w:r w:rsidR="004A50EC" w:rsidRPr="005A2871">
        <w:rPr>
          <w:rFonts w:ascii="Times New Roman" w:hAnsi="Times New Roman" w:cs="Times New Roman"/>
          <w:bCs/>
          <w:sz w:val="24"/>
          <w:szCs w:val="24"/>
        </w:rPr>
        <w:t xml:space="preserve">регистъра </w:t>
      </w:r>
      <w:r w:rsidRPr="005A2871">
        <w:rPr>
          <w:rFonts w:ascii="Times New Roman" w:hAnsi="Times New Roman" w:cs="Times New Roman"/>
          <w:bCs/>
          <w:sz w:val="24"/>
          <w:szCs w:val="24"/>
        </w:rPr>
        <w:t>ЮЛНЦ. Когато кандидатът се представлява САМО ЗАЕДНО от няколко физически лица, се попълват данните и пълномощното се подписва с валиден КЕП от всяко от тях.</w:t>
      </w:r>
    </w:p>
    <w:p w14:paraId="662D349C" w14:textId="77777777" w:rsidR="002607F4" w:rsidRPr="002607F4" w:rsidRDefault="002607F4" w:rsidP="002607F4">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b/>
          <w:bCs/>
          <w:sz w:val="24"/>
          <w:szCs w:val="24"/>
        </w:rPr>
      </w:pPr>
      <w:r w:rsidRPr="002607F4">
        <w:rPr>
          <w:rFonts w:ascii="Times New Roman" w:eastAsia="Calibri" w:hAnsi="Times New Roman" w:cs="Times New Roman"/>
          <w:b/>
          <w:bCs/>
          <w:sz w:val="24"/>
          <w:szCs w:val="24"/>
        </w:rPr>
        <w:t>С одобрен кандидат, по отношение на когото е налице неприключена проверка по сигнал за нередност, може да бъде сключен административен договор за предоставяне на безвъзмездна финансова помощ. В този случай в поканата за сключване на договор УО информира кандидата за обстоятелството, че ако е налице „активен“ сигнал за нередност или нередност при депозиране на искане за плащане, такова няма да бъде извършвано до приключването на сигнала, респективно до приключване на последвалата процедура по администриране на нередността. Извън тези случаи, административен договор не се сключва (до отпадане на основанията за това) при наличие на:</w:t>
      </w:r>
    </w:p>
    <w:p w14:paraId="6F482B79" w14:textId="77777777" w:rsidR="002607F4" w:rsidRPr="002607F4" w:rsidRDefault="002607F4" w:rsidP="002607F4">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2607F4">
        <w:rPr>
          <w:rFonts w:ascii="Times New Roman" w:eastAsia="Calibri" w:hAnsi="Times New Roman" w:cs="Times New Roman"/>
          <w:sz w:val="24"/>
          <w:szCs w:val="24"/>
        </w:rPr>
        <w:t xml:space="preserve">- активен сигнал за нередност със </w:t>
      </w:r>
      <w:proofErr w:type="spellStart"/>
      <w:r w:rsidRPr="002607F4">
        <w:rPr>
          <w:rFonts w:ascii="Times New Roman" w:eastAsia="Calibri" w:hAnsi="Times New Roman" w:cs="Times New Roman"/>
          <w:sz w:val="24"/>
          <w:szCs w:val="24"/>
        </w:rPr>
        <w:t>сигналоподател</w:t>
      </w:r>
      <w:proofErr w:type="spellEnd"/>
      <w:r w:rsidRPr="002607F4">
        <w:rPr>
          <w:rFonts w:ascii="Times New Roman" w:eastAsia="Calibri" w:hAnsi="Times New Roman" w:cs="Times New Roman"/>
          <w:sz w:val="24"/>
          <w:szCs w:val="24"/>
        </w:rPr>
        <w:t>: Дирекция „Защита на финансовите интереси на Европейския съюз (АФКОС)” към Министерство на вътрешните работи,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14:paraId="3EB8A2E4" w14:textId="77777777" w:rsidR="002607F4" w:rsidRPr="002607F4" w:rsidRDefault="002607F4" w:rsidP="002607F4">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2607F4">
        <w:rPr>
          <w:rFonts w:ascii="Times New Roman" w:eastAsia="Calibri" w:hAnsi="Times New Roman" w:cs="Times New Roman"/>
          <w:sz w:val="24"/>
          <w:szCs w:val="24"/>
        </w:rPr>
        <w:t>- образувано досъдебно производство, чийто предмет засяга друг сключен договор за безвъзмездна финансова помощ с одобрения кандидат.</w:t>
      </w:r>
    </w:p>
    <w:p w14:paraId="6B86AFDE" w14:textId="208ADC69" w:rsidR="009F53CE" w:rsidRPr="009F53CE" w:rsidRDefault="009F53CE" w:rsidP="009F53C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eastAsia="Calibri" w:hAnsi="Times New Roman" w:cs="Times New Roman"/>
          <w:b/>
          <w:sz w:val="24"/>
          <w:szCs w:val="24"/>
        </w:rPr>
      </w:pPr>
      <w:r w:rsidRPr="009F53CE">
        <w:rPr>
          <w:rFonts w:ascii="Times New Roman" w:eastAsia="Calibri" w:hAnsi="Times New Roman" w:cs="Times New Roman"/>
          <w:b/>
          <w:sz w:val="24"/>
          <w:szCs w:val="24"/>
        </w:rPr>
        <w:t xml:space="preserve">Няма да бъде </w:t>
      </w:r>
      <w:r w:rsidRPr="009F53CE">
        <w:rPr>
          <w:rFonts w:ascii="Times New Roman" w:hAnsi="Times New Roman" w:cs="Times New Roman"/>
          <w:b/>
          <w:bCs/>
          <w:sz w:val="24"/>
          <w:szCs w:val="24"/>
        </w:rPr>
        <w:t>сключван</w:t>
      </w:r>
      <w:r w:rsidRPr="009F53CE">
        <w:rPr>
          <w:rFonts w:ascii="Times New Roman" w:eastAsia="Calibri" w:hAnsi="Times New Roman" w:cs="Times New Roman"/>
          <w:b/>
          <w:sz w:val="24"/>
          <w:szCs w:val="24"/>
        </w:rPr>
        <w:t xml:space="preserve"> административен договор с конкретния бенефициент, когато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 При наличие на някое от посочените обстоятелства, покана по чл. 36, ал. 2 от ЗУСЕФСУ до конкретния бенефициент по настоящата процедура не се изпраща.</w:t>
      </w:r>
    </w:p>
    <w:p w14:paraId="7280C1F8" w14:textId="3A482493" w:rsidR="009962B1" w:rsidRPr="005A2871" w:rsidRDefault="009962B1" w:rsidP="009962B1">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b/>
          <w:bCs/>
          <w:sz w:val="24"/>
          <w:szCs w:val="24"/>
        </w:rPr>
      </w:pPr>
      <w:r w:rsidRPr="005A2871">
        <w:rPr>
          <w:rFonts w:ascii="Times New Roman" w:hAnsi="Times New Roman" w:cs="Times New Roman"/>
          <w:b/>
          <w:bCs/>
          <w:sz w:val="24"/>
          <w:szCs w:val="24"/>
        </w:rPr>
        <w:t xml:space="preserve">При наличие на някое от посочените обстоятелства, покана </w:t>
      </w:r>
      <w:r w:rsidR="00770414" w:rsidRPr="005A2871">
        <w:rPr>
          <w:rFonts w:ascii="Times New Roman" w:hAnsi="Times New Roman" w:cs="Times New Roman"/>
          <w:b/>
          <w:bCs/>
          <w:sz w:val="24"/>
          <w:szCs w:val="24"/>
        </w:rPr>
        <w:t>за сключване на административен договор</w:t>
      </w:r>
      <w:r w:rsidRPr="005A2871">
        <w:rPr>
          <w:rFonts w:ascii="Times New Roman" w:hAnsi="Times New Roman" w:cs="Times New Roman"/>
          <w:b/>
          <w:bCs/>
          <w:sz w:val="24"/>
          <w:szCs w:val="24"/>
        </w:rPr>
        <w:t xml:space="preserve"> до съответния кандидат не се изпраща.</w:t>
      </w:r>
    </w:p>
    <w:p w14:paraId="7B647509" w14:textId="7A7347E3" w:rsidR="009962B1" w:rsidRPr="005A2871" w:rsidRDefault="009962B1" w:rsidP="00BB78F6">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bCs/>
          <w:sz w:val="24"/>
          <w:szCs w:val="24"/>
        </w:rPr>
      </w:pPr>
      <w:r w:rsidRPr="005A2871">
        <w:rPr>
          <w:rFonts w:ascii="Times New Roman" w:hAnsi="Times New Roman" w:cs="Times New Roman"/>
          <w:bCs/>
          <w:sz w:val="24"/>
          <w:szCs w:val="24"/>
        </w:rPr>
        <w:t>След сключване на административните договори, с оглед спазване на изискванията за публичност и прозрачност на държавните и минималните помощи и във връзка с чл. 9 от Регламент (ЕС) № 651/2014, в Модула за прозрачност на Европейската комисия ще се публикува информация за всяка предоставена индивидуална държавна помощ в размер над 100 000 евро, както и в Информационна система „Регистър на минималните помощи“, поддържан от Министерство на финансите, ще се публикува информация за всяка предоставена индивидуална минимална помощ.</w:t>
      </w:r>
    </w:p>
    <w:p w14:paraId="4015C3E2" w14:textId="77777777" w:rsidR="007715CF" w:rsidRPr="005A2871" w:rsidRDefault="007715CF" w:rsidP="00D82BA8">
      <w:pPr>
        <w:pStyle w:val="Heading2"/>
        <w:spacing w:before="120" w:after="120" w:line="276" w:lineRule="auto"/>
        <w:rPr>
          <w:rFonts w:ascii="Times New Roman" w:hAnsi="Times New Roman" w:cs="Times New Roman"/>
        </w:rPr>
      </w:pPr>
    </w:p>
    <w:p w14:paraId="2FA70019" w14:textId="67AB71D8" w:rsidR="006A2DB8" w:rsidRPr="005A2871" w:rsidRDefault="00CB14EE" w:rsidP="00D82BA8">
      <w:pPr>
        <w:pStyle w:val="Heading2"/>
        <w:spacing w:before="120" w:after="120" w:line="276" w:lineRule="auto"/>
        <w:rPr>
          <w:rFonts w:ascii="Times New Roman" w:hAnsi="Times New Roman" w:cs="Times New Roman"/>
        </w:rPr>
      </w:pPr>
      <w:bookmarkStart w:id="49" w:name="_Toc193181331"/>
      <w:r w:rsidRPr="005A2871">
        <w:rPr>
          <w:rFonts w:ascii="Times New Roman" w:hAnsi="Times New Roman" w:cs="Times New Roman"/>
        </w:rPr>
        <w:t>2</w:t>
      </w:r>
      <w:r w:rsidR="008651A8" w:rsidRPr="005A2871">
        <w:rPr>
          <w:rFonts w:ascii="Times New Roman" w:hAnsi="Times New Roman" w:cs="Times New Roman"/>
        </w:rPr>
        <w:t>6</w:t>
      </w:r>
      <w:r w:rsidR="006A2DB8" w:rsidRPr="005A2871">
        <w:rPr>
          <w:rFonts w:ascii="Times New Roman" w:hAnsi="Times New Roman" w:cs="Times New Roman"/>
        </w:rPr>
        <w:t xml:space="preserve">. Приложения към </w:t>
      </w:r>
      <w:r w:rsidR="00EA11C9" w:rsidRPr="005A2871">
        <w:rPr>
          <w:rFonts w:ascii="Times New Roman" w:hAnsi="Times New Roman" w:cs="Times New Roman"/>
        </w:rPr>
        <w:t>Условията за кандидатстване</w:t>
      </w:r>
      <w:r w:rsidR="006A2DB8" w:rsidRPr="005A2871">
        <w:rPr>
          <w:rFonts w:ascii="Times New Roman" w:hAnsi="Times New Roman" w:cs="Times New Roman"/>
        </w:rPr>
        <w:t>:</w:t>
      </w:r>
      <w:bookmarkEnd w:id="49"/>
    </w:p>
    <w:p w14:paraId="4ABABD5A" w14:textId="77777777" w:rsidR="00FD3390" w:rsidRPr="005A2871" w:rsidRDefault="00FD3390"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u w:val="single"/>
        </w:rPr>
      </w:pPr>
      <w:r w:rsidRPr="005A2871">
        <w:rPr>
          <w:rFonts w:ascii="Times New Roman" w:eastAsia="Calibri" w:hAnsi="Times New Roman" w:cs="Times New Roman"/>
          <w:b/>
          <w:sz w:val="24"/>
          <w:szCs w:val="24"/>
          <w:u w:val="single"/>
        </w:rPr>
        <w:t>Приложения за попълване:</w:t>
      </w:r>
    </w:p>
    <w:p w14:paraId="2B941D84" w14:textId="3EBB5E74" w:rsidR="00982BAE" w:rsidRPr="005A2871" w:rsidRDefault="00982BAE"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 xml:space="preserve">Пълномощно за подаване на проектното предложения (ако е приложимо), </w:t>
      </w:r>
      <w:r w:rsidRPr="005A2871">
        <w:rPr>
          <w:rFonts w:ascii="Times New Roman" w:eastAsia="Calibri" w:hAnsi="Times New Roman" w:cs="Times New Roman"/>
          <w:b/>
          <w:sz w:val="24"/>
          <w:szCs w:val="24"/>
        </w:rPr>
        <w:t xml:space="preserve"> </w:t>
      </w:r>
      <w:r w:rsidRPr="005A2871">
        <w:rPr>
          <w:rFonts w:ascii="Times New Roman" w:eastAsia="Calibri" w:hAnsi="Times New Roman" w:cs="Times New Roman"/>
          <w:sz w:val="24"/>
          <w:szCs w:val="24"/>
        </w:rPr>
        <w:t xml:space="preserve">с което се упълномощава </w:t>
      </w:r>
      <w:proofErr w:type="spellStart"/>
      <w:r w:rsidRPr="005A2871">
        <w:rPr>
          <w:rFonts w:ascii="Times New Roman" w:eastAsia="Calibri" w:hAnsi="Times New Roman" w:cs="Times New Roman"/>
          <w:sz w:val="24"/>
          <w:szCs w:val="24"/>
        </w:rPr>
        <w:t>титулярът</w:t>
      </w:r>
      <w:proofErr w:type="spellEnd"/>
      <w:r w:rsidRPr="005A2871">
        <w:rPr>
          <w:rFonts w:ascii="Times New Roman" w:eastAsia="Calibri" w:hAnsi="Times New Roman" w:cs="Times New Roman"/>
          <w:sz w:val="24"/>
          <w:szCs w:val="24"/>
        </w:rPr>
        <w:t xml:space="preserve"> на валиден КЕП, с който ще се подаде предложението – </w:t>
      </w:r>
      <w:r w:rsidRPr="005A2871">
        <w:rPr>
          <w:rFonts w:ascii="Times New Roman" w:eastAsia="Calibri" w:hAnsi="Times New Roman" w:cs="Times New Roman"/>
          <w:b/>
          <w:sz w:val="24"/>
          <w:szCs w:val="24"/>
        </w:rPr>
        <w:t>Приложение 1</w:t>
      </w:r>
      <w:r w:rsidRPr="005A2871">
        <w:rPr>
          <w:rFonts w:ascii="Times New Roman" w:eastAsia="Calibri" w:hAnsi="Times New Roman" w:cs="Times New Roman"/>
          <w:sz w:val="24"/>
          <w:szCs w:val="24"/>
        </w:rPr>
        <w:t xml:space="preserve">, </w:t>
      </w:r>
    </w:p>
    <w:p w14:paraId="5F7AB09F" w14:textId="77777777" w:rsidR="00621142" w:rsidRPr="005A2871" w:rsidRDefault="00621142"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6AC8EEFD" w14:textId="6FEED5EE" w:rsidR="00FD3390" w:rsidRPr="005A2871" w:rsidRDefault="00982BAE"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Декларация, че кандидатът е запознат с Условията за кандидатстване и Условията за изпълнение</w:t>
      </w:r>
      <w:r w:rsidR="00FD3390" w:rsidRPr="005A2871">
        <w:rPr>
          <w:rFonts w:ascii="Times New Roman" w:eastAsia="Calibri" w:hAnsi="Times New Roman" w:cs="Times New Roman"/>
          <w:sz w:val="24"/>
          <w:szCs w:val="24"/>
        </w:rPr>
        <w:t xml:space="preserve"> – </w:t>
      </w:r>
      <w:r w:rsidR="00FD3390" w:rsidRPr="005A2871">
        <w:rPr>
          <w:rFonts w:ascii="Times New Roman" w:eastAsia="Calibri" w:hAnsi="Times New Roman" w:cs="Times New Roman"/>
          <w:b/>
          <w:sz w:val="24"/>
          <w:szCs w:val="24"/>
        </w:rPr>
        <w:t>Приложение 2</w:t>
      </w:r>
    </w:p>
    <w:p w14:paraId="4B49D1B2" w14:textId="77777777" w:rsidR="00621142" w:rsidRPr="005A2871" w:rsidRDefault="00621142"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7309CF17" w14:textId="32ADA18F" w:rsidR="00024E7C" w:rsidRPr="005A2871" w:rsidRDefault="00882928" w:rsidP="00063C94">
      <w:pPr>
        <w:pBdr>
          <w:top w:val="single" w:sz="4" w:space="1" w:color="auto"/>
          <w:left w:val="single" w:sz="4" w:space="0" w:color="auto"/>
          <w:bottom w:val="single" w:sz="4" w:space="1" w:color="auto"/>
          <w:right w:val="single" w:sz="4" w:space="4" w:color="auto"/>
        </w:pBdr>
        <w:spacing w:before="120" w:after="120" w:line="240" w:lineRule="auto"/>
        <w:rPr>
          <w:rFonts w:ascii="Times New Roman" w:eastAsia="Calibri" w:hAnsi="Times New Roman" w:cs="Times New Roman"/>
          <w:bCs/>
          <w:sz w:val="24"/>
          <w:szCs w:val="24"/>
        </w:rPr>
      </w:pPr>
      <w:r w:rsidRPr="005A2871">
        <w:rPr>
          <w:rFonts w:ascii="Times New Roman" w:eastAsia="Calibri" w:hAnsi="Times New Roman" w:cs="Times New Roman"/>
          <w:sz w:val="24"/>
          <w:szCs w:val="24"/>
        </w:rPr>
        <w:t xml:space="preserve">Декларация за държавни/ минимални помощи – </w:t>
      </w:r>
      <w:r w:rsidRPr="005A2871">
        <w:rPr>
          <w:rFonts w:ascii="Times New Roman" w:eastAsia="Calibri" w:hAnsi="Times New Roman" w:cs="Times New Roman"/>
          <w:b/>
          <w:sz w:val="24"/>
          <w:szCs w:val="24"/>
        </w:rPr>
        <w:t>Приложение 3</w:t>
      </w:r>
      <w:r w:rsidR="00024E7C" w:rsidRPr="005A2871">
        <w:rPr>
          <w:rFonts w:ascii="Times New Roman" w:eastAsia="Calibri" w:hAnsi="Times New Roman" w:cs="Times New Roman"/>
          <w:sz w:val="24"/>
          <w:szCs w:val="24"/>
        </w:rPr>
        <w:t xml:space="preserve">, </w:t>
      </w:r>
      <w:r w:rsidR="00692C06" w:rsidRPr="005A2871">
        <w:rPr>
          <w:rFonts w:ascii="Times New Roman" w:eastAsia="Calibri" w:hAnsi="Times New Roman" w:cs="Times New Roman"/>
          <w:sz w:val="24"/>
          <w:szCs w:val="24"/>
        </w:rPr>
        <w:t xml:space="preserve">вкл. </w:t>
      </w:r>
      <w:r w:rsidR="00024E7C" w:rsidRPr="005A2871">
        <w:rPr>
          <w:rFonts w:ascii="Times New Roman" w:eastAsia="Calibri" w:hAnsi="Times New Roman" w:cs="Times New Roman"/>
          <w:bCs/>
          <w:sz w:val="24"/>
          <w:szCs w:val="24"/>
        </w:rPr>
        <w:t xml:space="preserve">Информация относно </w:t>
      </w:r>
      <w:r w:rsidR="00063C94" w:rsidRPr="005A2871">
        <w:rPr>
          <w:rFonts w:ascii="Times New Roman" w:eastAsia="Calibri" w:hAnsi="Times New Roman" w:cs="Times New Roman"/>
          <w:bCs/>
          <w:sz w:val="24"/>
          <w:szCs w:val="24"/>
        </w:rPr>
        <w:t>получена държавна/минимална помощ</w:t>
      </w:r>
      <w:r w:rsidR="00063C94" w:rsidRPr="005A2871" w:rsidDel="00063C94">
        <w:rPr>
          <w:rFonts w:ascii="Times New Roman" w:eastAsia="Calibri" w:hAnsi="Times New Roman" w:cs="Times New Roman"/>
          <w:bCs/>
          <w:sz w:val="24"/>
          <w:szCs w:val="24"/>
        </w:rPr>
        <w:t xml:space="preserve"> </w:t>
      </w:r>
      <w:r w:rsidR="00024E7C" w:rsidRPr="005A2871">
        <w:rPr>
          <w:rFonts w:ascii="Times New Roman" w:eastAsia="Calibri" w:hAnsi="Times New Roman" w:cs="Times New Roman"/>
          <w:bCs/>
          <w:sz w:val="24"/>
          <w:szCs w:val="24"/>
        </w:rPr>
        <w:t xml:space="preserve">– </w:t>
      </w:r>
      <w:r w:rsidR="00024E7C" w:rsidRPr="005A2871">
        <w:rPr>
          <w:rFonts w:ascii="Times New Roman" w:eastAsia="Calibri" w:hAnsi="Times New Roman" w:cs="Times New Roman"/>
          <w:b/>
          <w:bCs/>
          <w:sz w:val="24"/>
          <w:szCs w:val="24"/>
        </w:rPr>
        <w:t>Приложение 3.1</w:t>
      </w:r>
    </w:p>
    <w:p w14:paraId="09E136A1" w14:textId="2DF31383" w:rsidR="00882928" w:rsidRPr="005A2871" w:rsidRDefault="00882928"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6EC19A6E" w14:textId="43EF3D2B" w:rsidR="00932DC9" w:rsidRPr="005A2871" w:rsidRDefault="00932DC9"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Декларация за обстоятелствата по чл. 3 и чл. 4 от Закона за малките и сре</w:t>
      </w:r>
      <w:r w:rsidR="00024E7C" w:rsidRPr="005A2871">
        <w:rPr>
          <w:rFonts w:ascii="Times New Roman" w:eastAsia="Calibri" w:hAnsi="Times New Roman" w:cs="Times New Roman"/>
          <w:sz w:val="24"/>
          <w:szCs w:val="24"/>
        </w:rPr>
        <w:t xml:space="preserve">дни предприятия </w:t>
      </w:r>
      <w:r w:rsidRPr="005A2871">
        <w:rPr>
          <w:rFonts w:ascii="Times New Roman" w:eastAsia="Calibri" w:hAnsi="Times New Roman" w:cs="Times New Roman"/>
          <w:sz w:val="24"/>
          <w:szCs w:val="24"/>
        </w:rPr>
        <w:t xml:space="preserve">– </w:t>
      </w:r>
      <w:r w:rsidR="00882928" w:rsidRPr="005A2871">
        <w:rPr>
          <w:rFonts w:ascii="Times New Roman" w:eastAsia="Calibri" w:hAnsi="Times New Roman" w:cs="Times New Roman"/>
          <w:b/>
          <w:sz w:val="24"/>
          <w:szCs w:val="24"/>
        </w:rPr>
        <w:t>Приложение 4</w:t>
      </w:r>
      <w:r w:rsidR="00024E7C" w:rsidRPr="005A2871">
        <w:rPr>
          <w:rFonts w:ascii="Times New Roman" w:eastAsia="Calibri" w:hAnsi="Times New Roman" w:cs="Times New Roman"/>
          <w:sz w:val="24"/>
          <w:szCs w:val="24"/>
        </w:rPr>
        <w:t xml:space="preserve">, вкл. Справка за обобщените параметри на предприятието, което подава Декларация за обстоятелствата по чл. 3 и чл. 4 на ЗМСП – </w:t>
      </w:r>
      <w:r w:rsidR="00024E7C" w:rsidRPr="005A2871">
        <w:rPr>
          <w:rFonts w:ascii="Times New Roman" w:eastAsia="Calibri" w:hAnsi="Times New Roman" w:cs="Times New Roman"/>
          <w:b/>
          <w:sz w:val="24"/>
          <w:szCs w:val="24"/>
        </w:rPr>
        <w:t>Приложение 4.1</w:t>
      </w:r>
      <w:r w:rsidR="00024E7C" w:rsidRPr="005A2871">
        <w:rPr>
          <w:rFonts w:ascii="Times New Roman" w:eastAsia="Calibri" w:hAnsi="Times New Roman" w:cs="Times New Roman"/>
          <w:sz w:val="24"/>
          <w:szCs w:val="24"/>
        </w:rPr>
        <w:t>)</w:t>
      </w:r>
    </w:p>
    <w:p w14:paraId="43129FFA" w14:textId="15C174B2" w:rsidR="00621142" w:rsidRPr="005A2871" w:rsidRDefault="00621142"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39A6A0D7" w14:textId="13A049C6" w:rsidR="006A4615" w:rsidRPr="005A2871" w:rsidRDefault="006A4615" w:rsidP="006A4615">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hAnsi="Times New Roman" w:cs="Times New Roman"/>
          <w:b/>
          <w:sz w:val="24"/>
          <w:szCs w:val="24"/>
        </w:rPr>
      </w:pPr>
      <w:r w:rsidRPr="005A2871">
        <w:rPr>
          <w:rFonts w:ascii="Times New Roman" w:hAnsi="Times New Roman" w:cs="Times New Roman"/>
          <w:sz w:val="24"/>
          <w:szCs w:val="24"/>
        </w:rPr>
        <w:t>Работни пакети етапи (РП етапи)</w:t>
      </w:r>
      <w:r w:rsidR="007A2DBB" w:rsidRPr="005A2871">
        <w:rPr>
          <w:rFonts w:ascii="Times New Roman" w:hAnsi="Times New Roman" w:cs="Times New Roman"/>
          <w:b/>
          <w:sz w:val="24"/>
          <w:szCs w:val="24"/>
        </w:rPr>
        <w:t xml:space="preserve"> – </w:t>
      </w:r>
      <w:r w:rsidRPr="005A2871">
        <w:rPr>
          <w:rFonts w:ascii="Times New Roman" w:hAnsi="Times New Roman" w:cs="Times New Roman"/>
          <w:b/>
          <w:sz w:val="24"/>
          <w:szCs w:val="24"/>
        </w:rPr>
        <w:t>Приложение 4а</w:t>
      </w:r>
    </w:p>
    <w:p w14:paraId="74A0D8A3" w14:textId="5E55E2F5" w:rsidR="006A4615" w:rsidRPr="005A2871" w:rsidRDefault="006A4615" w:rsidP="006A4615">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hAnsi="Times New Roman" w:cs="Times New Roman"/>
          <w:b/>
          <w:sz w:val="24"/>
          <w:szCs w:val="24"/>
        </w:rPr>
      </w:pPr>
    </w:p>
    <w:p w14:paraId="1FF0A9CC" w14:textId="77777777" w:rsidR="006A4615" w:rsidRPr="005A2871" w:rsidRDefault="006A4615" w:rsidP="006A4615">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430207D4" w14:textId="60CC1F4F" w:rsidR="00FD3390" w:rsidRPr="005A2871" w:rsidRDefault="00FD3390"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u w:val="single"/>
        </w:rPr>
      </w:pPr>
      <w:r w:rsidRPr="005A2871">
        <w:rPr>
          <w:rFonts w:ascii="Times New Roman" w:eastAsia="Calibri" w:hAnsi="Times New Roman" w:cs="Times New Roman"/>
          <w:b/>
          <w:sz w:val="24"/>
          <w:szCs w:val="24"/>
          <w:u w:val="single"/>
        </w:rPr>
        <w:t>Приложения за информация:</w:t>
      </w:r>
    </w:p>
    <w:p w14:paraId="76D06F9A" w14:textId="212B5F3B" w:rsidR="00932DC9" w:rsidRPr="005A2871" w:rsidRDefault="00932DC9" w:rsidP="00063C94">
      <w:pPr>
        <w:pBdr>
          <w:top w:val="single" w:sz="4" w:space="1" w:color="auto"/>
          <w:left w:val="single" w:sz="4" w:space="0"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5A2871">
        <w:rPr>
          <w:rFonts w:ascii="Times New Roman" w:eastAsia="Calibri" w:hAnsi="Times New Roman" w:cs="Times New Roman"/>
          <w:sz w:val="24"/>
          <w:szCs w:val="24"/>
        </w:rPr>
        <w:t>Критерии за техническа и финансова оценка на проектните предложения –</w:t>
      </w:r>
      <w:r w:rsidRPr="005A2871">
        <w:rPr>
          <w:rFonts w:ascii="Times New Roman" w:eastAsia="Calibri" w:hAnsi="Times New Roman" w:cs="Times New Roman"/>
          <w:b/>
          <w:sz w:val="24"/>
          <w:szCs w:val="24"/>
        </w:rPr>
        <w:t xml:space="preserve"> Приложение </w:t>
      </w:r>
      <w:r w:rsidR="005C6BB5" w:rsidRPr="005A2871">
        <w:rPr>
          <w:rFonts w:ascii="Times New Roman" w:eastAsia="Calibri" w:hAnsi="Times New Roman" w:cs="Times New Roman"/>
          <w:b/>
          <w:sz w:val="24"/>
          <w:szCs w:val="24"/>
        </w:rPr>
        <w:t>5</w:t>
      </w:r>
    </w:p>
    <w:p w14:paraId="004FD005" w14:textId="77777777" w:rsidR="00621142" w:rsidRPr="005A2871" w:rsidRDefault="00621142" w:rsidP="00063C94">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p>
    <w:p w14:paraId="3FF32FC6" w14:textId="49FEC0A6" w:rsidR="00FD3390" w:rsidRPr="005A2871" w:rsidRDefault="00FD3390" w:rsidP="00063C94">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5A2871">
        <w:rPr>
          <w:rFonts w:ascii="Times New Roman" w:eastAsia="Calibri" w:hAnsi="Times New Roman" w:cs="Times New Roman"/>
          <w:sz w:val="24"/>
          <w:szCs w:val="24"/>
        </w:rPr>
        <w:t xml:space="preserve">Примерни указания за попълване на електронен Формуляр за кандидатстване </w:t>
      </w:r>
      <w:r w:rsidR="005C6BB5" w:rsidRPr="005A2871">
        <w:rPr>
          <w:rFonts w:ascii="Times New Roman" w:eastAsia="Calibri" w:hAnsi="Times New Roman" w:cs="Times New Roman"/>
          <w:b/>
          <w:sz w:val="24"/>
          <w:szCs w:val="24"/>
        </w:rPr>
        <w:t>– Приложение 6</w:t>
      </w:r>
    </w:p>
    <w:p w14:paraId="212C34C7" w14:textId="77777777" w:rsidR="00621142" w:rsidRPr="005A2871" w:rsidRDefault="00621142" w:rsidP="00063C94">
      <w:pPr>
        <w:pStyle w:val="ListParagraph"/>
        <w:pBdr>
          <w:top w:val="single" w:sz="4" w:space="1" w:color="auto"/>
          <w:left w:val="single" w:sz="4" w:space="0"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p>
    <w:p w14:paraId="1AC6C630" w14:textId="17777131" w:rsidR="00FD3390" w:rsidRPr="005A2871" w:rsidRDefault="00243B14" w:rsidP="00063C94">
      <w:pPr>
        <w:pStyle w:val="ListParagraph"/>
        <w:pBdr>
          <w:top w:val="single" w:sz="4" w:space="1" w:color="auto"/>
          <w:left w:val="single" w:sz="4" w:space="0" w:color="auto"/>
          <w:bottom w:val="single" w:sz="4" w:space="1" w:color="auto"/>
          <w:right w:val="single" w:sz="4" w:space="4" w:color="auto"/>
        </w:pBdr>
        <w:spacing w:after="0" w:line="240" w:lineRule="auto"/>
        <w:ind w:left="0"/>
        <w:jc w:val="both"/>
        <w:rPr>
          <w:rFonts w:ascii="Times New Roman" w:eastAsia="Calibri" w:hAnsi="Times New Roman" w:cs="Times New Roman"/>
          <w:b/>
          <w:sz w:val="24"/>
          <w:szCs w:val="24"/>
        </w:rPr>
      </w:pPr>
      <w:r w:rsidRPr="005A2871">
        <w:rPr>
          <w:rFonts w:ascii="Times New Roman" w:eastAsia="Calibri" w:hAnsi="Times New Roman" w:cs="Times New Roman"/>
          <w:sz w:val="24"/>
          <w:szCs w:val="24"/>
        </w:rPr>
        <w:t>Указание на министъра на финансите за третиране на ДДС като допустим разход при изпълнение на проекти по програмите, финансирани от ЕФРР, ЕСФ+, КФ, ФСП и ЕФМДРА, ФУМИ, ФВС, програмата по ИУГВП, както и на средствата за финансиране на подхода ВОМР от ЕЗФРСР на ЕС, за програмен период 2021-2027 г.</w:t>
      </w:r>
      <w:r w:rsidR="00FD3390" w:rsidRPr="005A2871">
        <w:rPr>
          <w:rFonts w:ascii="Times New Roman" w:eastAsia="Calibri" w:hAnsi="Times New Roman" w:cs="Times New Roman"/>
          <w:sz w:val="24"/>
          <w:szCs w:val="24"/>
        </w:rPr>
        <w:t xml:space="preserve"> – </w:t>
      </w:r>
      <w:r w:rsidR="00FD3390" w:rsidRPr="005A2871">
        <w:rPr>
          <w:rFonts w:ascii="Times New Roman" w:eastAsia="Calibri" w:hAnsi="Times New Roman" w:cs="Times New Roman"/>
          <w:b/>
          <w:sz w:val="24"/>
          <w:szCs w:val="24"/>
        </w:rPr>
        <w:t xml:space="preserve">Приложение </w:t>
      </w:r>
      <w:r w:rsidR="005C6BB5" w:rsidRPr="005A2871">
        <w:rPr>
          <w:rFonts w:ascii="Times New Roman" w:eastAsia="Calibri" w:hAnsi="Times New Roman" w:cs="Times New Roman"/>
          <w:b/>
          <w:sz w:val="24"/>
          <w:szCs w:val="24"/>
        </w:rPr>
        <w:t>7</w:t>
      </w:r>
    </w:p>
    <w:p w14:paraId="2B31B9A3" w14:textId="77777777" w:rsidR="00621142" w:rsidRPr="005A2871" w:rsidRDefault="00621142" w:rsidP="00063C94">
      <w:pPr>
        <w:pStyle w:val="ListParagraph"/>
        <w:pBdr>
          <w:top w:val="single" w:sz="4" w:space="1" w:color="auto"/>
          <w:left w:val="single" w:sz="4" w:space="0" w:color="auto"/>
          <w:bottom w:val="single" w:sz="4" w:space="1" w:color="auto"/>
          <w:right w:val="single" w:sz="4" w:space="4" w:color="auto"/>
        </w:pBdr>
        <w:spacing w:before="120" w:after="120" w:line="240" w:lineRule="auto"/>
        <w:ind w:left="0"/>
        <w:jc w:val="both"/>
        <w:rPr>
          <w:rFonts w:ascii="Times New Roman" w:eastAsia="Calibri" w:hAnsi="Times New Roman" w:cs="Times New Roman"/>
          <w:sz w:val="24"/>
          <w:szCs w:val="24"/>
        </w:rPr>
      </w:pPr>
    </w:p>
    <w:p w14:paraId="56ADE4E5" w14:textId="33D8050D" w:rsidR="00FD3390" w:rsidRPr="005A2871" w:rsidRDefault="00FD3390" w:rsidP="00063C94">
      <w:pPr>
        <w:pStyle w:val="ListParagraph"/>
        <w:pBdr>
          <w:top w:val="single" w:sz="4" w:space="1" w:color="auto"/>
          <w:left w:val="single" w:sz="4" w:space="0"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5A2871">
        <w:rPr>
          <w:rFonts w:ascii="Times New Roman" w:eastAsia="Calibri" w:hAnsi="Times New Roman" w:cs="Times New Roman"/>
          <w:sz w:val="24"/>
          <w:szCs w:val="24"/>
        </w:rPr>
        <w:t>Използвани съкращения и определения</w:t>
      </w:r>
      <w:r w:rsidR="005C6BB5" w:rsidRPr="005A2871">
        <w:rPr>
          <w:rFonts w:ascii="Times New Roman" w:eastAsia="Calibri" w:hAnsi="Times New Roman" w:cs="Times New Roman"/>
          <w:b/>
          <w:sz w:val="24"/>
          <w:szCs w:val="24"/>
        </w:rPr>
        <w:t xml:space="preserve"> – Приложение 8</w:t>
      </w:r>
    </w:p>
    <w:p w14:paraId="2F6CFB3A" w14:textId="77777777" w:rsidR="00621142" w:rsidRPr="005A2871" w:rsidRDefault="00621142" w:rsidP="00063C94">
      <w:pPr>
        <w:pStyle w:val="ListParagraph"/>
        <w:pBdr>
          <w:top w:val="single" w:sz="4" w:space="1" w:color="auto"/>
          <w:left w:val="single" w:sz="4" w:space="0" w:color="auto"/>
          <w:bottom w:val="single" w:sz="4" w:space="1" w:color="auto"/>
          <w:right w:val="single" w:sz="4" w:space="4" w:color="auto"/>
        </w:pBdr>
        <w:spacing w:before="120" w:after="120" w:line="240" w:lineRule="auto"/>
        <w:ind w:left="0"/>
        <w:jc w:val="both"/>
        <w:rPr>
          <w:rFonts w:ascii="Times New Roman" w:eastAsia="Calibri" w:hAnsi="Times New Roman" w:cs="Times New Roman"/>
          <w:sz w:val="24"/>
          <w:szCs w:val="24"/>
        </w:rPr>
      </w:pPr>
    </w:p>
    <w:p w14:paraId="7913BBBA" w14:textId="091F2921" w:rsidR="009D6849" w:rsidRPr="009D6849" w:rsidRDefault="00FD3390" w:rsidP="00BB78F6">
      <w:pPr>
        <w:pStyle w:val="ListParagraph"/>
        <w:pBdr>
          <w:top w:val="single" w:sz="4" w:space="1" w:color="auto"/>
          <w:left w:val="single" w:sz="4" w:space="0"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5A2871">
        <w:rPr>
          <w:rFonts w:ascii="Times New Roman" w:eastAsia="Calibri" w:hAnsi="Times New Roman" w:cs="Times New Roman"/>
          <w:sz w:val="24"/>
          <w:szCs w:val="24"/>
        </w:rPr>
        <w:t xml:space="preserve">Информация относно спазване на принципа за „ненанасяне на значителни вреди“ </w:t>
      </w:r>
      <w:r w:rsidR="005C6BB5" w:rsidRPr="005A2871">
        <w:rPr>
          <w:rFonts w:ascii="Times New Roman" w:eastAsia="Calibri" w:hAnsi="Times New Roman" w:cs="Times New Roman"/>
          <w:b/>
          <w:sz w:val="24"/>
          <w:szCs w:val="24"/>
        </w:rPr>
        <w:t>– Приложение 9</w:t>
      </w:r>
      <w:r w:rsidRPr="005A2871">
        <w:rPr>
          <w:rFonts w:ascii="Times New Roman" w:eastAsia="Calibri" w:hAnsi="Times New Roman" w:cs="Times New Roman"/>
          <w:b/>
          <w:sz w:val="24"/>
          <w:szCs w:val="24"/>
        </w:rPr>
        <w:t>.</w:t>
      </w:r>
    </w:p>
    <w:sectPr w:rsidR="009D6849" w:rsidRPr="009D6849" w:rsidSect="000B63D1">
      <w:headerReference w:type="default" r:id="rId12"/>
      <w:footerReference w:type="default" r:id="rId13"/>
      <w:pgSz w:w="11906" w:h="16838"/>
      <w:pgMar w:top="1560"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4A93A" w14:textId="77777777" w:rsidR="00BF4CF3" w:rsidRDefault="00BF4CF3" w:rsidP="002325A3">
      <w:pPr>
        <w:spacing w:after="0" w:line="240" w:lineRule="auto"/>
      </w:pPr>
      <w:r>
        <w:separator/>
      </w:r>
    </w:p>
  </w:endnote>
  <w:endnote w:type="continuationSeparator" w:id="0">
    <w:p w14:paraId="782ABEE8" w14:textId="77777777" w:rsidR="00BF4CF3" w:rsidRDefault="00BF4CF3" w:rsidP="002325A3">
      <w:pPr>
        <w:spacing w:after="0" w:line="240" w:lineRule="auto"/>
      </w:pPr>
      <w:r>
        <w:continuationSeparator/>
      </w:r>
    </w:p>
  </w:endnote>
  <w:endnote w:type="continuationNotice" w:id="1">
    <w:p w14:paraId="39A3A89C" w14:textId="77777777" w:rsidR="00BF4CF3" w:rsidRDefault="00BF4C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03B4BC4E" w14:textId="619530F0" w:rsidR="00BF4CF3" w:rsidRDefault="00BF4CF3">
        <w:pPr>
          <w:pStyle w:val="Footer"/>
          <w:jc w:val="right"/>
        </w:pPr>
        <w:r>
          <w:fldChar w:fldCharType="begin"/>
        </w:r>
        <w:r>
          <w:instrText xml:space="preserve"> PAGE   \* MERGEFORMAT </w:instrText>
        </w:r>
        <w:r>
          <w:fldChar w:fldCharType="separate"/>
        </w:r>
        <w:r w:rsidR="0024640D">
          <w:rPr>
            <w:noProof/>
          </w:rPr>
          <w:t>30</w:t>
        </w:r>
        <w:r>
          <w:rPr>
            <w:noProof/>
          </w:rPr>
          <w:fldChar w:fldCharType="end"/>
        </w:r>
      </w:p>
    </w:sdtContent>
  </w:sdt>
  <w:p w14:paraId="47A8C132" w14:textId="77777777" w:rsidR="00BF4CF3" w:rsidRDefault="00BF4CF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238E4" w14:textId="77777777" w:rsidR="00BF4CF3" w:rsidRDefault="00BF4CF3" w:rsidP="002325A3">
      <w:pPr>
        <w:spacing w:after="0" w:line="240" w:lineRule="auto"/>
      </w:pPr>
      <w:r>
        <w:separator/>
      </w:r>
    </w:p>
  </w:footnote>
  <w:footnote w:type="continuationSeparator" w:id="0">
    <w:p w14:paraId="5F7E5B51" w14:textId="77777777" w:rsidR="00BF4CF3" w:rsidRDefault="00BF4CF3" w:rsidP="002325A3">
      <w:pPr>
        <w:spacing w:after="0" w:line="240" w:lineRule="auto"/>
      </w:pPr>
      <w:r>
        <w:continuationSeparator/>
      </w:r>
    </w:p>
  </w:footnote>
  <w:footnote w:type="continuationNotice" w:id="1">
    <w:p w14:paraId="558FAB29" w14:textId="77777777" w:rsidR="00BF4CF3" w:rsidRDefault="00BF4CF3">
      <w:pPr>
        <w:spacing w:after="0" w:line="240" w:lineRule="auto"/>
      </w:pPr>
    </w:p>
  </w:footnote>
  <w:footnote w:id="2">
    <w:p w14:paraId="2B920551" w14:textId="77777777" w:rsidR="00BF4CF3" w:rsidRPr="00B64AEC" w:rsidRDefault="00BF4CF3" w:rsidP="001C58A7">
      <w:pPr>
        <w:pStyle w:val="FootnoteText"/>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 Общ регламент за групово освобождаване (ОРГО)  </w:t>
      </w:r>
    </w:p>
  </w:footnote>
  <w:footnote w:id="3">
    <w:p w14:paraId="1BE2BF22" w14:textId="77777777" w:rsidR="00BF4CF3" w:rsidRPr="00B64AEC" w:rsidRDefault="00BF4CF3" w:rsidP="001C58A7">
      <w:pPr>
        <w:pStyle w:val="FootnoteText"/>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Регламент (ЕС) 2021/695 на Европейския парламент и на Съвета от 28 април 2021 г. за създаване на Рамковата програма за научни изследвания и иновации „Хоризонт Европа“, за определяне на нейните правила за участие и разпространение на резултатите и за отмяна на регламенти (ЕС) № 1290/2013 и (ЕС) № 1291/2013 (ОВ L 170, 12.5.2021 г., стр. 1).</w:t>
      </w:r>
    </w:p>
  </w:footnote>
  <w:footnote w:id="4">
    <w:p w14:paraId="0C34FCE3" w14:textId="77777777" w:rsidR="00BF4CF3" w:rsidRPr="00B64AEC" w:rsidRDefault="00BF4CF3" w:rsidP="00310696">
      <w:pPr>
        <w:pStyle w:val="FootnoteText"/>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За „По-слабо развити региони“, процентът на съфинансиране от Европейския фонд за регионално развитие (ЕФРР) и от националния бюджет, като нормативно определената ставка е 85% от ЕФРР и 15% национално съфинансиране. За регион „В преход“ процентът на съфинансиране от ЕФРР и от националния бюджет, като нормативно определената ставка е 70% от ЕФРР и 30% национално съфинансиране.</w:t>
      </w:r>
    </w:p>
  </w:footnote>
  <w:footnote w:id="5">
    <w:p w14:paraId="559ED85B" w14:textId="77777777" w:rsidR="00F96CBE" w:rsidRPr="00B64AEC" w:rsidRDefault="00F96CBE" w:rsidP="00F96CBE">
      <w:pPr>
        <w:pStyle w:val="FootnoteText"/>
        <w:spacing w:before="60" w:after="60"/>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footnote>
  <w:footnote w:id="6">
    <w:p w14:paraId="70A5AF46" w14:textId="77777777" w:rsidR="00BF4CF3" w:rsidRPr="00B64AEC" w:rsidRDefault="00BF4CF3" w:rsidP="009B77D6">
      <w:pPr>
        <w:pStyle w:val="FootnoteText"/>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1) зачитането на основните права и спазването на Хартата на основните права на Европейския съюз; 2) равенството между мъжете и жените, интегрирането на принципа на равенство между половете и отчитането на социалните аспекти на пола; 3)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 4) достъпност за хората с увреждания (вкл. спазване правата и принципите, залегнали в Конвенцията на ООН за правата на хората с увреждания ); 5)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footnote>
  <w:footnote w:id="7">
    <w:p w14:paraId="7662DA12" w14:textId="273AFA57" w:rsidR="00BF4CF3" w:rsidRPr="00B64AEC" w:rsidRDefault="00BF4CF3" w:rsidP="00CB7415">
      <w:pPr>
        <w:pStyle w:val="FootnoteText"/>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Допълнителна информация относно спазване на принципа за „ненанасяне на значителни вреди“ е налична в </w:t>
      </w:r>
      <w:r w:rsidRPr="00272CC4">
        <w:rPr>
          <w:rFonts w:ascii="Times New Roman" w:hAnsi="Times New Roman" w:cs="Times New Roman"/>
        </w:rPr>
        <w:t>Приложение 9.</w:t>
      </w:r>
    </w:p>
  </w:footnote>
  <w:footnote w:id="8">
    <w:p w14:paraId="10D434D4" w14:textId="77777777" w:rsidR="00BF4CF3" w:rsidRDefault="00BF4CF3" w:rsidP="00E16AFB">
      <w:pPr>
        <w:pStyle w:val="FootnoteText"/>
        <w:jc w:val="both"/>
      </w:pPr>
      <w:r>
        <w:rPr>
          <w:rStyle w:val="FootnoteReference"/>
        </w:rPr>
        <w:footnoteRef/>
      </w:r>
      <w:r>
        <w:t xml:space="preserve"> </w:t>
      </w:r>
      <w:r w:rsidRPr="00B64AEC">
        <w:rPr>
          <w:rFonts w:ascii="Times New Roman" w:hAnsi="Times New Roman" w:cs="Times New Roman"/>
        </w:rPr>
        <w:t>В съответствие с</w:t>
      </w:r>
      <w:r>
        <w:rPr>
          <w:rFonts w:ascii="Times New Roman" w:hAnsi="Times New Roman" w:cs="Times New Roman"/>
        </w:rPr>
        <w:t xml:space="preserve"> изискванията за допустимост на разходите по чл. 63, </w:t>
      </w:r>
      <w:proofErr w:type="spellStart"/>
      <w:r>
        <w:rPr>
          <w:rFonts w:ascii="Times New Roman" w:hAnsi="Times New Roman" w:cs="Times New Roman"/>
        </w:rPr>
        <w:t>пар</w:t>
      </w:r>
      <w:proofErr w:type="spellEnd"/>
      <w:r>
        <w:rPr>
          <w:rFonts w:ascii="Times New Roman" w:hAnsi="Times New Roman" w:cs="Times New Roman"/>
        </w:rPr>
        <w:t xml:space="preserve">. 2 от </w:t>
      </w:r>
      <w:r w:rsidRPr="00012AFA">
        <w:rPr>
          <w:rFonts w:ascii="Times New Roman" w:hAnsi="Times New Roman" w:cs="Times New Roman"/>
        </w:rPr>
        <w:t xml:space="preserve">Регламент (ЕС) 2021/1060 на Европейския парламент и на Съвета от 24 юни 2021 година за установяване на </w:t>
      </w:r>
      <w:proofErr w:type="spellStart"/>
      <w:r w:rsidRPr="00012AFA">
        <w:rPr>
          <w:rFonts w:ascii="Times New Roman" w:hAnsi="Times New Roman" w:cs="Times New Roman"/>
        </w:rPr>
        <w:t>общоприложимите</w:t>
      </w:r>
      <w:proofErr w:type="spellEnd"/>
      <w:r w:rsidRPr="00012AFA">
        <w:rPr>
          <w:rFonts w:ascii="Times New Roman" w:hAnsi="Times New Roman" w:cs="Times New Roman"/>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012AFA">
        <w:rPr>
          <w:rFonts w:ascii="Times New Roman" w:hAnsi="Times New Roman" w:cs="Times New Roman"/>
        </w:rPr>
        <w:t>аквакултури</w:t>
      </w:r>
      <w:proofErr w:type="spellEnd"/>
      <w:r w:rsidRPr="00012AFA">
        <w:rPr>
          <w:rFonts w:ascii="Times New Roman" w:hAnsi="Times New Roman" w:cs="Times New Roman"/>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rFonts w:ascii="Times New Roman" w:hAnsi="Times New Roman" w:cs="Times New Roman"/>
        </w:rPr>
        <w:t xml:space="preserve"> (</w:t>
      </w:r>
      <w:r w:rsidRPr="00012AFA">
        <w:rPr>
          <w:rFonts w:ascii="Times New Roman" w:hAnsi="Times New Roman" w:cs="Times New Roman"/>
        </w:rPr>
        <w:t>OB L 231, 30/06/2021, p. 159–706</w:t>
      </w:r>
      <w:r>
        <w:rPr>
          <w:rFonts w:ascii="Times New Roman" w:hAnsi="Times New Roman" w:cs="Times New Roman"/>
        </w:rPr>
        <w:t>)</w:t>
      </w:r>
    </w:p>
  </w:footnote>
  <w:footnote w:id="9">
    <w:p w14:paraId="04859778" w14:textId="60A7F885" w:rsidR="00BF4CF3" w:rsidRPr="00B64AEC" w:rsidRDefault="00BF4CF3" w:rsidP="0054611D">
      <w:pPr>
        <w:pStyle w:val="FootnoteText"/>
        <w:rPr>
          <w:rFonts w:ascii="Times New Roman" w:hAnsi="Times New Roman" w:cs="Times New Roman"/>
        </w:rPr>
      </w:pPr>
      <w:r w:rsidRPr="00272CC4">
        <w:rPr>
          <w:rStyle w:val="FootnoteReference"/>
          <w:rFonts w:ascii="Times New Roman" w:hAnsi="Times New Roman" w:cs="Times New Roman"/>
        </w:rPr>
        <w:footnoteRef/>
      </w:r>
      <w:r w:rsidRPr="00272CC4">
        <w:rPr>
          <w:rFonts w:ascii="Times New Roman" w:hAnsi="Times New Roman" w:cs="Times New Roman"/>
        </w:rPr>
        <w:t xml:space="preserve"> Определение и допълнителна информация относно спазване на принципа за „ненанасяне на значителни вреди“ са налични в Приложение 9</w:t>
      </w:r>
      <w:r w:rsidRPr="00B64AEC">
        <w:rPr>
          <w:rFonts w:ascii="Times New Roman" w:hAnsi="Times New Roman" w:cs="Times New Roman"/>
        </w:rPr>
        <w:t xml:space="preserve"> към </w:t>
      </w:r>
      <w:r>
        <w:rPr>
          <w:rFonts w:ascii="Times New Roman" w:hAnsi="Times New Roman" w:cs="Times New Roman"/>
        </w:rPr>
        <w:t>Условията за кандидатстване</w:t>
      </w:r>
      <w:r w:rsidRPr="00B64AEC">
        <w:rPr>
          <w:rFonts w:ascii="Times New Roman" w:hAnsi="Times New Roman" w:cs="Times New Roman"/>
        </w:rPr>
        <w:t>.</w:t>
      </w:r>
    </w:p>
  </w:footnote>
  <w:footnote w:id="10">
    <w:p w14:paraId="14107864" w14:textId="77777777" w:rsidR="00BF4CF3" w:rsidRPr="00B64AEC" w:rsidRDefault="00BF4CF3" w:rsidP="0054611D">
      <w:pPr>
        <w:pStyle w:val="FootnoteText"/>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11">
    <w:p w14:paraId="56E744BB" w14:textId="77777777" w:rsidR="00BF4CF3" w:rsidRPr="00B64AEC" w:rsidRDefault="00BF4CF3" w:rsidP="0054611D">
      <w:pPr>
        <w:pStyle w:val="FootnoteText"/>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w:t>
      </w:r>
      <w:proofErr w:type="spellStart"/>
      <w:r w:rsidRPr="00B64AEC">
        <w:rPr>
          <w:rFonts w:ascii="Times New Roman" w:hAnsi="Times New Roman" w:cs="Times New Roman"/>
        </w:rPr>
        <w:t>компостиране</w:t>
      </w:r>
      <w:proofErr w:type="spellEnd"/>
      <w:r w:rsidRPr="00B64AEC">
        <w:rPr>
          <w:rFonts w:ascii="Times New Roman" w:hAnsi="Times New Roman" w:cs="Times New Roman"/>
        </w:rPr>
        <w:t xml:space="preserve"> на </w:t>
      </w:r>
      <w:proofErr w:type="spellStart"/>
      <w:r w:rsidRPr="00B64AEC">
        <w:rPr>
          <w:rFonts w:ascii="Times New Roman" w:hAnsi="Times New Roman" w:cs="Times New Roman"/>
        </w:rPr>
        <w:t>биоотпадъци</w:t>
      </w:r>
      <w:proofErr w:type="spellEnd"/>
      <w:r w:rsidRPr="00B64AEC">
        <w:rPr>
          <w:rFonts w:ascii="Times New Roman" w:hAnsi="Times New Roman" w:cs="Times New Roman"/>
        </w:rPr>
        <w:t xml:space="preserve"> и анаеробно разграждане на </w:t>
      </w:r>
      <w:proofErr w:type="spellStart"/>
      <w:r w:rsidRPr="00B64AEC">
        <w:rPr>
          <w:rFonts w:ascii="Times New Roman" w:hAnsi="Times New Roman" w:cs="Times New Roman"/>
        </w:rPr>
        <w:t>биоотпадъци</w:t>
      </w:r>
      <w:proofErr w:type="spellEnd"/>
      <w:r w:rsidRPr="00B64AEC">
        <w:rPr>
          <w:rFonts w:ascii="Times New Roman" w:hAnsi="Times New Roman" w:cs="Times New Roman"/>
        </w:rPr>
        <w:t>,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12">
    <w:p w14:paraId="57E82903" w14:textId="77777777" w:rsidR="00BF4CF3" w:rsidRPr="00A70E99" w:rsidRDefault="00BF4CF3" w:rsidP="00A70E99">
      <w:pPr>
        <w:pStyle w:val="FootnoteText"/>
        <w:rPr>
          <w:rFonts w:ascii="Times New Roman" w:hAnsi="Times New Roman" w:cs="Times New Roman"/>
        </w:rPr>
      </w:pPr>
      <w:r w:rsidRPr="00A70E99">
        <w:rPr>
          <w:rStyle w:val="FootnoteReference"/>
          <w:rFonts w:ascii="Times New Roman" w:hAnsi="Times New Roman" w:cs="Times New Roman"/>
        </w:rPr>
        <w:footnoteRef/>
      </w:r>
      <w:r w:rsidRPr="00A70E99">
        <w:rPr>
          <w:rFonts w:ascii="Times New Roman" w:hAnsi="Times New Roman" w:cs="Times New Roman"/>
        </w:rPr>
        <w:t xml:space="preserve"> Съгласно определението за „експериментално развитие“, посочено в Приложение 8</w:t>
      </w:r>
    </w:p>
  </w:footnote>
  <w:footnote w:id="13">
    <w:p w14:paraId="4A336AA5" w14:textId="48C12BB7" w:rsidR="00BF4CF3" w:rsidRPr="00B64AEC" w:rsidRDefault="00BF4CF3" w:rsidP="00836570">
      <w:pPr>
        <w:pStyle w:val="FootnoteText"/>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В съответствие с чл. 19</w:t>
      </w:r>
      <w:r>
        <w:rPr>
          <w:rFonts w:ascii="Times New Roman" w:hAnsi="Times New Roman" w:cs="Times New Roman"/>
        </w:rPr>
        <w:t>5</w:t>
      </w:r>
      <w:r w:rsidRPr="00B64AEC">
        <w:rPr>
          <w:rFonts w:ascii="Times New Roman" w:hAnsi="Times New Roman" w:cs="Times New Roman"/>
        </w:rPr>
        <w:t xml:space="preserve">, </w:t>
      </w:r>
      <w:proofErr w:type="spellStart"/>
      <w:r w:rsidRPr="00B64AEC">
        <w:rPr>
          <w:rFonts w:ascii="Times New Roman" w:hAnsi="Times New Roman" w:cs="Times New Roman"/>
        </w:rPr>
        <w:t>пар</w:t>
      </w:r>
      <w:proofErr w:type="spellEnd"/>
      <w:r w:rsidRPr="00B64AEC">
        <w:rPr>
          <w:rFonts w:ascii="Times New Roman" w:hAnsi="Times New Roman" w:cs="Times New Roman"/>
        </w:rPr>
        <w:t xml:space="preserve">. 2 от Регламент (ЕС, ЕВРАТОМ) № </w:t>
      </w:r>
      <w:r>
        <w:rPr>
          <w:rFonts w:ascii="Times New Roman" w:hAnsi="Times New Roman" w:cs="Times New Roman"/>
        </w:rPr>
        <w:t>2024</w:t>
      </w:r>
      <w:r w:rsidRPr="00B64AEC">
        <w:rPr>
          <w:rFonts w:ascii="Times New Roman" w:hAnsi="Times New Roman" w:cs="Times New Roman"/>
        </w:rPr>
        <w:t>/</w:t>
      </w:r>
      <w:r>
        <w:rPr>
          <w:rFonts w:ascii="Times New Roman" w:hAnsi="Times New Roman" w:cs="Times New Roman"/>
        </w:rPr>
        <w:t>2509</w:t>
      </w:r>
      <w:r w:rsidRPr="00B64AEC">
        <w:rPr>
          <w:rFonts w:ascii="Times New Roman" w:hAnsi="Times New Roman" w:cs="Times New Roman"/>
        </w:rPr>
        <w:t xml:space="preserve"> г., </w:t>
      </w:r>
      <w:r w:rsidRPr="00B64AEC">
        <w:rPr>
          <w:rFonts w:ascii="Times New Roman" w:hAnsi="Times New Roman" w:cs="Times New Roman"/>
          <w:bCs/>
        </w:rPr>
        <w:t xml:space="preserve">печалбата се определя като надвишаването на постъпленията спрямо допустимите разходи направени от </w:t>
      </w:r>
      <w:r>
        <w:rPr>
          <w:rFonts w:ascii="Times New Roman" w:hAnsi="Times New Roman" w:cs="Times New Roman"/>
          <w:bCs/>
        </w:rPr>
        <w:t>конкретен бенефициент</w:t>
      </w:r>
      <w:r w:rsidRPr="00B64AEC">
        <w:rPr>
          <w:rFonts w:ascii="Times New Roman" w:hAnsi="Times New Roman" w:cs="Times New Roman"/>
          <w:bCs/>
        </w:rPr>
        <w:t xml:space="preserve"> в момента на предявяване на искане за окончателно плащане</w:t>
      </w:r>
      <w:r>
        <w:rPr>
          <w:rFonts w:ascii="Times New Roman" w:hAnsi="Times New Roman" w:cs="Times New Roman"/>
          <w:bCs/>
        </w:rPr>
        <w:t xml:space="preserve"> по сключен административен договор по настоящата процедура</w:t>
      </w:r>
      <w:r w:rsidRPr="00B64AEC" w:rsidDel="002C74EB">
        <w:rPr>
          <w:rFonts w:ascii="Times New Roman" w:hAnsi="Times New Roman" w:cs="Times New Roman"/>
          <w:bCs/>
        </w:rPr>
        <w:t xml:space="preserve"> </w:t>
      </w:r>
      <w:r w:rsidRPr="00B64AEC">
        <w:rPr>
          <w:rFonts w:ascii="Times New Roman" w:hAnsi="Times New Roman" w:cs="Times New Roman"/>
          <w:bCs/>
        </w:rPr>
        <w:t xml:space="preserve">. </w:t>
      </w:r>
      <w:r w:rsidRPr="00B64AEC">
        <w:rPr>
          <w:rFonts w:ascii="Times New Roman" w:hAnsi="Times New Roman" w:cs="Times New Roman"/>
        </w:rPr>
        <w:t xml:space="preserve">Посочените постъпления се ограничават до прихода, генериран от дейностите по </w:t>
      </w:r>
      <w:r>
        <w:rPr>
          <w:rFonts w:ascii="Times New Roman" w:hAnsi="Times New Roman" w:cs="Times New Roman"/>
        </w:rPr>
        <w:t>проекта</w:t>
      </w:r>
      <w:r w:rsidRPr="00B64AEC">
        <w:rPr>
          <w:rFonts w:ascii="Times New Roman" w:hAnsi="Times New Roman" w:cs="Times New Roman"/>
        </w:rPr>
        <w:t>. Приходите, генерирани от използване на резултатите, не се считат за постъпления от дейностите.</w:t>
      </w:r>
    </w:p>
  </w:footnote>
  <w:footnote w:id="14">
    <w:p w14:paraId="1309B827" w14:textId="5E2C4764" w:rsidR="00BF4CF3" w:rsidRDefault="00BF4CF3" w:rsidP="00012AFA">
      <w:pPr>
        <w:pStyle w:val="FootnoteText"/>
        <w:jc w:val="both"/>
      </w:pPr>
      <w:r>
        <w:rPr>
          <w:rStyle w:val="FootnoteReference"/>
        </w:rPr>
        <w:footnoteRef/>
      </w:r>
      <w:r>
        <w:t xml:space="preserve"> </w:t>
      </w:r>
      <w:r w:rsidRPr="00B64AEC">
        <w:rPr>
          <w:rFonts w:ascii="Times New Roman" w:hAnsi="Times New Roman" w:cs="Times New Roman"/>
        </w:rPr>
        <w:t>В съответствие с</w:t>
      </w:r>
      <w:r>
        <w:rPr>
          <w:rFonts w:ascii="Times New Roman" w:hAnsi="Times New Roman" w:cs="Times New Roman"/>
        </w:rPr>
        <w:t xml:space="preserve"> изискванията за допустимост на разходите по чл. 63, </w:t>
      </w:r>
      <w:proofErr w:type="spellStart"/>
      <w:r>
        <w:rPr>
          <w:rFonts w:ascii="Times New Roman" w:hAnsi="Times New Roman" w:cs="Times New Roman"/>
        </w:rPr>
        <w:t>пар</w:t>
      </w:r>
      <w:proofErr w:type="spellEnd"/>
      <w:r>
        <w:rPr>
          <w:rFonts w:ascii="Times New Roman" w:hAnsi="Times New Roman" w:cs="Times New Roman"/>
        </w:rPr>
        <w:t xml:space="preserve">. 2 от </w:t>
      </w:r>
      <w:r w:rsidRPr="00012AFA">
        <w:rPr>
          <w:rFonts w:ascii="Times New Roman" w:hAnsi="Times New Roman" w:cs="Times New Roman"/>
        </w:rPr>
        <w:t xml:space="preserve">Регламент (ЕС) 2021/1060 на Европейския парламент и на Съвета от 24 юни 2021 година за установяване на </w:t>
      </w:r>
      <w:proofErr w:type="spellStart"/>
      <w:r w:rsidRPr="00012AFA">
        <w:rPr>
          <w:rFonts w:ascii="Times New Roman" w:hAnsi="Times New Roman" w:cs="Times New Roman"/>
        </w:rPr>
        <w:t>общоприложимите</w:t>
      </w:r>
      <w:proofErr w:type="spellEnd"/>
      <w:r w:rsidRPr="00012AFA">
        <w:rPr>
          <w:rFonts w:ascii="Times New Roman" w:hAnsi="Times New Roman" w:cs="Times New Roman"/>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012AFA">
        <w:rPr>
          <w:rFonts w:ascii="Times New Roman" w:hAnsi="Times New Roman" w:cs="Times New Roman"/>
        </w:rPr>
        <w:t>аквакултури</w:t>
      </w:r>
      <w:proofErr w:type="spellEnd"/>
      <w:r w:rsidRPr="00012AFA">
        <w:rPr>
          <w:rFonts w:ascii="Times New Roman" w:hAnsi="Times New Roman" w:cs="Times New Roman"/>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rFonts w:ascii="Times New Roman" w:hAnsi="Times New Roman" w:cs="Times New Roman"/>
        </w:rPr>
        <w:t xml:space="preserve"> (</w:t>
      </w:r>
      <w:r w:rsidRPr="00012AFA">
        <w:rPr>
          <w:rFonts w:ascii="Times New Roman" w:hAnsi="Times New Roman" w:cs="Times New Roman"/>
        </w:rPr>
        <w:t>OB L 231, 30/06/2021, p. 159–706</w:t>
      </w:r>
      <w:r>
        <w:rPr>
          <w:rFonts w:ascii="Times New Roman" w:hAnsi="Times New Roman" w:cs="Times New Roman"/>
        </w:rPr>
        <w:t>)</w:t>
      </w:r>
    </w:p>
  </w:footnote>
  <w:footnote w:id="15">
    <w:p w14:paraId="6436AC96" w14:textId="3FE022FE" w:rsidR="00BF4CF3" w:rsidRPr="00442225" w:rsidRDefault="00BF4CF3">
      <w:pPr>
        <w:pStyle w:val="FootnoteText"/>
        <w:rPr>
          <w:rFonts w:ascii="Times New Roman" w:hAnsi="Times New Roman" w:cs="Times New Roman"/>
        </w:rPr>
      </w:pPr>
      <w:r w:rsidRPr="00442225">
        <w:rPr>
          <w:rStyle w:val="FootnoteReference"/>
          <w:rFonts w:ascii="Times New Roman" w:hAnsi="Times New Roman" w:cs="Times New Roman"/>
        </w:rPr>
        <w:footnoteRef/>
      </w:r>
      <w:r w:rsidRPr="00442225">
        <w:rPr>
          <w:rFonts w:ascii="Times New Roman" w:hAnsi="Times New Roman" w:cs="Times New Roman"/>
        </w:rPr>
        <w:t xml:space="preserve"> https://ec.europa.eu/info/funding-tenders/opportunities/docs/2021-2027/horizon/guidance/ls-decision_he_en.pdf.</w:t>
      </w:r>
    </w:p>
  </w:footnote>
  <w:footnote w:id="16">
    <w:p w14:paraId="4790894A" w14:textId="0B894A2F" w:rsidR="00BF4CF3" w:rsidRPr="00935354" w:rsidRDefault="00BF4CF3" w:rsidP="00460650">
      <w:pPr>
        <w:pStyle w:val="FootnoteText"/>
        <w:jc w:val="both"/>
        <w:rPr>
          <w:rFonts w:ascii="Times New Roman" w:hAnsi="Times New Roman" w:cs="Times New Roman"/>
        </w:rPr>
      </w:pPr>
      <w:r w:rsidRPr="00935354">
        <w:rPr>
          <w:rStyle w:val="FootnoteReference"/>
          <w:rFonts w:ascii="Times New Roman" w:hAnsi="Times New Roman" w:cs="Times New Roman"/>
        </w:rPr>
        <w:footnoteRef/>
      </w:r>
      <w:r w:rsidRPr="00935354">
        <w:rPr>
          <w:rFonts w:ascii="Times New Roman" w:hAnsi="Times New Roman" w:cs="Times New Roman"/>
        </w:rPr>
        <w:t xml:space="preserve"> </w:t>
      </w:r>
      <w:proofErr w:type="spellStart"/>
      <w:r w:rsidRPr="00935354">
        <w:rPr>
          <w:rFonts w:ascii="Times New Roman" w:hAnsi="Times New Roman" w:cs="Times New Roman"/>
        </w:rPr>
        <w:t>Вж</w:t>
      </w:r>
      <w:proofErr w:type="spellEnd"/>
      <w:r>
        <w:rPr>
          <w:rFonts w:ascii="Times New Roman" w:hAnsi="Times New Roman" w:cs="Times New Roman"/>
        </w:rPr>
        <w:t xml:space="preserve"> </w:t>
      </w:r>
      <w:r w:rsidRPr="00460650">
        <w:rPr>
          <w:rFonts w:ascii="Times New Roman" w:hAnsi="Times New Roman" w:cs="Times New Roman"/>
        </w:rPr>
        <w:t>Решение на Европейската комисия от 7 юли 2021 г. за използването на еднократни суми по Рамковата програма на ЕС за научни изследвания и иновации „Хоризонт Европа“ 2021-2027 г. и по</w:t>
      </w:r>
      <w:r>
        <w:rPr>
          <w:rFonts w:ascii="Times New Roman" w:hAnsi="Times New Roman" w:cs="Times New Roman"/>
        </w:rPr>
        <w:t xml:space="preserve"> </w:t>
      </w:r>
      <w:r w:rsidRPr="00460650">
        <w:rPr>
          <w:rFonts w:ascii="Times New Roman" w:hAnsi="Times New Roman" w:cs="Times New Roman"/>
        </w:rPr>
        <w:t>Програмата за научни изследвания и обучение на Европейската общност за атомна енергия 2021-2025 г.</w:t>
      </w:r>
      <w:r w:rsidRPr="00460650">
        <w:t xml:space="preserve"> </w:t>
      </w:r>
      <w:hyperlink r:id="rId1" w:history="1">
        <w:r w:rsidRPr="00F32261">
          <w:rPr>
            <w:rStyle w:val="Hyperlink"/>
            <w:rFonts w:ascii="Times New Roman" w:hAnsi="Times New Roman" w:cs="Times New Roman"/>
          </w:rPr>
          <w:t>https://ec.europa.eu/info/funding-tenders/opportunities/docs/2021-2027/horizon/guidance/ls-decision_he_en.pdf</w:t>
        </w:r>
      </w:hyperlink>
      <w:r>
        <w:rPr>
          <w:rFonts w:ascii="Times New Roman" w:hAnsi="Times New Roman" w:cs="Times New Roman"/>
        </w:rPr>
        <w:t xml:space="preserve"> .</w:t>
      </w:r>
      <w:r w:rsidRPr="00935354">
        <w:rPr>
          <w:rFonts w:ascii="Times New Roman" w:hAnsi="Times New Roman" w:cs="Times New Roman"/>
        </w:rPr>
        <w:t xml:space="preserve"> </w:t>
      </w:r>
    </w:p>
  </w:footnote>
  <w:footnote w:id="17">
    <w:p w14:paraId="6BEEB5DD" w14:textId="33560D7E" w:rsidR="00BF4CF3" w:rsidRDefault="00BF4CF3" w:rsidP="005C5CB9">
      <w:pPr>
        <w:pStyle w:val="FootnoteText"/>
        <w:jc w:val="both"/>
      </w:pPr>
      <w:r>
        <w:rPr>
          <w:rStyle w:val="FootnoteReference"/>
        </w:rPr>
        <w:footnoteRef/>
      </w:r>
      <w:r>
        <w:t xml:space="preserve"> </w:t>
      </w:r>
      <w:r w:rsidRPr="005C5CB9">
        <w:rPr>
          <w:rFonts w:ascii="Times New Roman" w:hAnsi="Times New Roman" w:cs="Times New Roman"/>
        </w:rPr>
        <w:t xml:space="preserve">Съгласно чл. 53, </w:t>
      </w:r>
      <w:proofErr w:type="spellStart"/>
      <w:r w:rsidRPr="005C5CB9">
        <w:rPr>
          <w:rFonts w:ascii="Times New Roman" w:hAnsi="Times New Roman" w:cs="Times New Roman"/>
        </w:rPr>
        <w:t>пар</w:t>
      </w:r>
      <w:proofErr w:type="spellEnd"/>
      <w:r w:rsidRPr="005C5CB9">
        <w:rPr>
          <w:rFonts w:ascii="Times New Roman" w:hAnsi="Times New Roman" w:cs="Times New Roman"/>
        </w:rPr>
        <w:t>. 3, буква „в“ от Регламент (ЕС) 2021/1060, прилагания определен размер на еднократната сума е в съответствие с правилата за прилагането на съответн</w:t>
      </w:r>
      <w:r>
        <w:rPr>
          <w:rFonts w:ascii="Times New Roman" w:hAnsi="Times New Roman" w:cs="Times New Roman"/>
        </w:rPr>
        <w:t>а</w:t>
      </w:r>
      <w:r w:rsidRPr="005C5CB9">
        <w:rPr>
          <w:rFonts w:ascii="Times New Roman" w:hAnsi="Times New Roman" w:cs="Times New Roman"/>
        </w:rPr>
        <w:t>т</w:t>
      </w:r>
      <w:r>
        <w:rPr>
          <w:rFonts w:ascii="Times New Roman" w:hAnsi="Times New Roman" w:cs="Times New Roman"/>
        </w:rPr>
        <w:t>а</w:t>
      </w:r>
      <w:r w:rsidRPr="005C5CB9">
        <w:rPr>
          <w:rFonts w:ascii="Times New Roman" w:hAnsi="Times New Roman" w:cs="Times New Roman"/>
        </w:rPr>
        <w:t xml:space="preserve"> еднократн</w:t>
      </w:r>
      <w:r>
        <w:rPr>
          <w:rFonts w:ascii="Times New Roman" w:hAnsi="Times New Roman" w:cs="Times New Roman"/>
        </w:rPr>
        <w:t>а сума</w:t>
      </w:r>
      <w:r w:rsidRPr="005C5CB9">
        <w:rPr>
          <w:rFonts w:ascii="Times New Roman" w:hAnsi="Times New Roman" w:cs="Times New Roman"/>
        </w:rPr>
        <w:t>, прилаган</w:t>
      </w:r>
      <w:r>
        <w:rPr>
          <w:rFonts w:ascii="Times New Roman" w:hAnsi="Times New Roman" w:cs="Times New Roman"/>
        </w:rPr>
        <w:t>а</w:t>
      </w:r>
      <w:r w:rsidRPr="005C5CB9">
        <w:rPr>
          <w:rFonts w:ascii="Times New Roman" w:hAnsi="Times New Roman" w:cs="Times New Roman"/>
        </w:rPr>
        <w:t xml:space="preserve"> в други политики на Съюза за подобен вид операция</w:t>
      </w:r>
      <w:r>
        <w:rPr>
          <w:rFonts w:ascii="Times New Roman" w:hAnsi="Times New Roman" w:cs="Times New Roman"/>
        </w:rPr>
        <w:t>.</w:t>
      </w:r>
    </w:p>
  </w:footnote>
  <w:footnote w:id="18">
    <w:p w14:paraId="6C3C8EB1" w14:textId="77777777" w:rsidR="00BF4CF3" w:rsidRDefault="00BF4CF3" w:rsidP="00B22FC1">
      <w:pPr>
        <w:pStyle w:val="FootnoteText"/>
        <w:jc w:val="both"/>
      </w:pPr>
      <w:r>
        <w:rPr>
          <w:rStyle w:val="FootnoteReference"/>
        </w:rPr>
        <w:footnoteRef/>
      </w:r>
      <w:r>
        <w:t xml:space="preserve"> </w:t>
      </w:r>
      <w:r w:rsidRPr="00B64AEC">
        <w:rPr>
          <w:rFonts w:ascii="Times New Roman" w:hAnsi="Times New Roman" w:cs="Times New Roman"/>
        </w:rPr>
        <w:t>В съответствие с</w:t>
      </w:r>
      <w:r>
        <w:rPr>
          <w:rFonts w:ascii="Times New Roman" w:hAnsi="Times New Roman" w:cs="Times New Roman"/>
        </w:rPr>
        <w:t xml:space="preserve"> изискванията за допустимост на разходите по чл. 63, </w:t>
      </w:r>
      <w:proofErr w:type="spellStart"/>
      <w:r>
        <w:rPr>
          <w:rFonts w:ascii="Times New Roman" w:hAnsi="Times New Roman" w:cs="Times New Roman"/>
        </w:rPr>
        <w:t>пар</w:t>
      </w:r>
      <w:proofErr w:type="spellEnd"/>
      <w:r>
        <w:rPr>
          <w:rFonts w:ascii="Times New Roman" w:hAnsi="Times New Roman" w:cs="Times New Roman"/>
        </w:rPr>
        <w:t xml:space="preserve">. 2 от </w:t>
      </w:r>
      <w:r w:rsidRPr="00012AFA">
        <w:rPr>
          <w:rFonts w:ascii="Times New Roman" w:hAnsi="Times New Roman" w:cs="Times New Roman"/>
        </w:rPr>
        <w:t xml:space="preserve">Регламент (ЕС) 2021/1060 на Европейския парламент и на Съвета от 24 юни 2021 година за установяване на </w:t>
      </w:r>
      <w:proofErr w:type="spellStart"/>
      <w:r w:rsidRPr="00012AFA">
        <w:rPr>
          <w:rFonts w:ascii="Times New Roman" w:hAnsi="Times New Roman" w:cs="Times New Roman"/>
        </w:rPr>
        <w:t>общоприложимите</w:t>
      </w:r>
      <w:proofErr w:type="spellEnd"/>
      <w:r w:rsidRPr="00012AFA">
        <w:rPr>
          <w:rFonts w:ascii="Times New Roman" w:hAnsi="Times New Roman" w:cs="Times New Roman"/>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012AFA">
        <w:rPr>
          <w:rFonts w:ascii="Times New Roman" w:hAnsi="Times New Roman" w:cs="Times New Roman"/>
        </w:rPr>
        <w:t>аквакултури</w:t>
      </w:r>
      <w:proofErr w:type="spellEnd"/>
      <w:r w:rsidRPr="00012AFA">
        <w:rPr>
          <w:rFonts w:ascii="Times New Roman" w:hAnsi="Times New Roman" w:cs="Times New Roman"/>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rFonts w:ascii="Times New Roman" w:hAnsi="Times New Roman" w:cs="Times New Roman"/>
        </w:rPr>
        <w:t xml:space="preserve"> (</w:t>
      </w:r>
      <w:r w:rsidRPr="00012AFA">
        <w:rPr>
          <w:rFonts w:ascii="Times New Roman" w:hAnsi="Times New Roman" w:cs="Times New Roman"/>
        </w:rPr>
        <w:t>OB L 231, 30/06/2021, p. 159–706</w:t>
      </w:r>
      <w:r>
        <w:rPr>
          <w:rFonts w:ascii="Times New Roman" w:hAnsi="Times New Roman" w:cs="Times New Roman"/>
        </w:rPr>
        <w:t>)</w:t>
      </w:r>
    </w:p>
  </w:footnote>
  <w:footnote w:id="19">
    <w:p w14:paraId="48104F3F" w14:textId="6F9382F5" w:rsidR="00BF4CF3" w:rsidRPr="00A70E99" w:rsidRDefault="00BF4CF3">
      <w:pPr>
        <w:pStyle w:val="FootnoteText"/>
        <w:rPr>
          <w:rFonts w:ascii="Times New Roman" w:hAnsi="Times New Roman" w:cs="Times New Roman"/>
        </w:rPr>
      </w:pPr>
      <w:r w:rsidRPr="00A70E99">
        <w:rPr>
          <w:rStyle w:val="FootnoteReference"/>
          <w:rFonts w:ascii="Times New Roman" w:hAnsi="Times New Roman" w:cs="Times New Roman"/>
        </w:rPr>
        <w:footnoteRef/>
      </w:r>
      <w:r w:rsidRPr="00A70E99">
        <w:rPr>
          <w:rFonts w:ascii="Times New Roman" w:hAnsi="Times New Roman" w:cs="Times New Roman"/>
        </w:rPr>
        <w:t xml:space="preserve"> Съгласно определението за „експериментално развитие“, посочено в Приложение 8</w:t>
      </w:r>
    </w:p>
  </w:footnote>
  <w:footnote w:id="20">
    <w:p w14:paraId="74A6AD65" w14:textId="77777777" w:rsidR="00BF4CF3" w:rsidRPr="00B64AEC" w:rsidRDefault="00BF4CF3" w:rsidP="00F631C4">
      <w:pPr>
        <w:pStyle w:val="FootnoteText"/>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Съгласно чл. 5, параграф 2, буква „а“ от Регламент (ЕС) № 651/2014</w:t>
      </w:r>
    </w:p>
  </w:footnote>
  <w:footnote w:id="21">
    <w:p w14:paraId="3956E1AB" w14:textId="77777777" w:rsidR="00BF4CF3" w:rsidRPr="00B64AEC" w:rsidRDefault="00BF4CF3" w:rsidP="00F631C4">
      <w:pPr>
        <w:pStyle w:val="FootnoteText"/>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Съгласно чл. 2, т. 28 от Регламент (ЕС) № 651/2014.</w:t>
      </w:r>
    </w:p>
  </w:footnote>
  <w:footnote w:id="22">
    <w:p w14:paraId="551C3F34" w14:textId="77777777" w:rsidR="00BF4CF3" w:rsidRPr="00B64AEC" w:rsidRDefault="00BF4CF3" w:rsidP="00F631C4">
      <w:pPr>
        <w:pStyle w:val="FootnoteText"/>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Съгласно чл. 8 от Регламент (ЕС) № 651/2014 и чл. 5 от Регламент (ЕС) № 1407/2013.</w:t>
      </w:r>
    </w:p>
  </w:footnote>
  <w:footnote w:id="23">
    <w:p w14:paraId="65F37322" w14:textId="77777777" w:rsidR="00BF4CF3" w:rsidRPr="007A4616" w:rsidRDefault="00BF4CF3" w:rsidP="00C729C1">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Съгласно </w:t>
      </w:r>
      <w:r>
        <w:rPr>
          <w:rFonts w:ascii="Times New Roman" w:hAnsi="Times New Roman"/>
        </w:rPr>
        <w:t xml:space="preserve">информацията </w:t>
      </w:r>
      <w:r w:rsidRPr="00752848">
        <w:rPr>
          <w:rFonts w:ascii="Times New Roman" w:hAnsi="Times New Roman"/>
        </w:rPr>
        <w:t>за „Харта на основните права на Европейския съюз”</w:t>
      </w:r>
      <w:r>
        <w:rPr>
          <w:rFonts w:ascii="Times New Roman" w:hAnsi="Times New Roman"/>
        </w:rPr>
        <w:t xml:space="preserve"> и </w:t>
      </w:r>
      <w:r w:rsidRPr="007A4616">
        <w:rPr>
          <w:rFonts w:ascii="Times New Roman" w:hAnsi="Times New Roman"/>
        </w:rPr>
        <w:t>Насоките за прилагане на Хартата на основните права на ЕС, публикувани на интернет адрес</w:t>
      </w:r>
      <w:r>
        <w:rPr>
          <w:rFonts w:ascii="Times New Roman" w:hAnsi="Times New Roman"/>
        </w:rPr>
        <w:t xml:space="preserve"> -</w:t>
      </w:r>
      <w:r w:rsidRPr="007A4616">
        <w:rPr>
          <w:rFonts w:ascii="Times New Roman" w:hAnsi="Times New Roman"/>
        </w:rPr>
        <w:t xml:space="preserve"> </w:t>
      </w:r>
      <w:hyperlink r:id="rId2" w:history="1">
        <w:r w:rsidRPr="007A4616">
          <w:rPr>
            <w:rStyle w:val="Hyperlink"/>
            <w:rFonts w:ascii="Times New Roman" w:hAnsi="Times New Roman"/>
          </w:rPr>
          <w:t>https://www.eufunds.bg/bg/node/8223</w:t>
        </w:r>
      </w:hyperlink>
    </w:p>
  </w:footnote>
  <w:footnote w:id="24">
    <w:p w14:paraId="4794D1EB" w14:textId="77777777" w:rsidR="00BF4CF3" w:rsidRPr="007A4616" w:rsidRDefault="00BF4CF3" w:rsidP="00C729C1">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Съгласно </w:t>
      </w:r>
      <w:r>
        <w:rPr>
          <w:rFonts w:ascii="Times New Roman" w:hAnsi="Times New Roman"/>
        </w:rPr>
        <w:t xml:space="preserve">информацията </w:t>
      </w:r>
      <w:r w:rsidRPr="00752848">
        <w:rPr>
          <w:rFonts w:ascii="Times New Roman" w:hAnsi="Times New Roman"/>
        </w:rPr>
        <w:t>за „Конвенция на ООН за правата на хората с увреждания”</w:t>
      </w:r>
      <w:r>
        <w:rPr>
          <w:rFonts w:ascii="Times New Roman" w:hAnsi="Times New Roman"/>
        </w:rPr>
        <w:t xml:space="preserve"> и </w:t>
      </w:r>
      <w:r w:rsidRPr="007A4616">
        <w:rPr>
          <w:rFonts w:ascii="Times New Roman" w:hAnsi="Times New Roman"/>
        </w:rPr>
        <w:t>Насоките за прилагане на Конвенцията на ООН за правата на хората с увреждания, публикувани на интернет адрес</w:t>
      </w:r>
      <w:r>
        <w:rPr>
          <w:rFonts w:ascii="Times New Roman" w:hAnsi="Times New Roman"/>
        </w:rPr>
        <w:t xml:space="preserve"> -</w:t>
      </w:r>
      <w:r w:rsidRPr="007A4616">
        <w:rPr>
          <w:rFonts w:ascii="Times New Roman" w:hAnsi="Times New Roman"/>
        </w:rPr>
        <w:t xml:space="preserve"> </w:t>
      </w:r>
      <w:hyperlink r:id="rId3" w:history="1">
        <w:r w:rsidRPr="007A4616">
          <w:rPr>
            <w:rStyle w:val="Hyperlink"/>
            <w:rFonts w:ascii="Times New Roman" w:hAnsi="Times New Roman"/>
          </w:rPr>
          <w:t>https://www.eufunds.bg/bg/node/8224</w:t>
        </w:r>
      </w:hyperlink>
      <w:r>
        <w:rPr>
          <w:rFonts w:ascii="Times New Roman" w:hAnsi="Times New Roman"/>
        </w:rPr>
        <w:t xml:space="preserve"> </w:t>
      </w:r>
    </w:p>
  </w:footnote>
  <w:footnote w:id="25">
    <w:p w14:paraId="2848AB15" w14:textId="77777777" w:rsidR="00BF4CF3" w:rsidRPr="00B64AEC" w:rsidRDefault="00BF4CF3" w:rsidP="00E172FF">
      <w:pPr>
        <w:pStyle w:val="FootnoteText"/>
        <w:jc w:val="both"/>
        <w:rPr>
          <w:rFonts w:ascii="Times New Roman" w:hAnsi="Times New Roman" w:cs="Times New Roman"/>
        </w:rPr>
      </w:pPr>
      <w:r w:rsidRPr="00B64AEC">
        <w:rPr>
          <w:rStyle w:val="FootnoteReference"/>
          <w:rFonts w:ascii="Times New Roman" w:hAnsi="Times New Roman" w:cs="Times New Roman"/>
        </w:rPr>
        <w:footnoteRef/>
      </w:r>
      <w:r w:rsidRPr="00B64AEC">
        <w:rPr>
          <w:rFonts w:ascii="Times New Roman" w:hAnsi="Times New Roman" w:cs="Times New Roman"/>
        </w:rPr>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16"/>
      <w:gridCol w:w="4639"/>
    </w:tblGrid>
    <w:tr w:rsidR="00BF4CF3" w14:paraId="502C0EC7" w14:textId="77777777" w:rsidTr="00B95EF9">
      <w:tc>
        <w:tcPr>
          <w:tcW w:w="4748" w:type="dxa"/>
        </w:tcPr>
        <w:p w14:paraId="2421303A" w14:textId="77777777" w:rsidR="00BF4CF3" w:rsidRDefault="00BF4CF3" w:rsidP="00B20C73">
          <w:pPr>
            <w:pStyle w:val="Header"/>
          </w:pPr>
          <w:r w:rsidRPr="00677D4C">
            <w:rPr>
              <w:i/>
              <w:noProof/>
              <w:lang w:val="en-US"/>
            </w:rPr>
            <w:drawing>
              <wp:inline distT="0" distB="0" distL="0" distR="0" wp14:anchorId="2B6BD9B5" wp14:editId="638BB51E">
                <wp:extent cx="2009775" cy="46609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2843E81B" w14:textId="01977956" w:rsidR="00BF4CF3" w:rsidRDefault="00BF4CF3" w:rsidP="00B20C73">
          <w:pPr>
            <w:pStyle w:val="Header"/>
            <w:jc w:val="right"/>
          </w:pPr>
          <w:r>
            <w:rPr>
              <w:noProof/>
              <w:lang w:val="en-US"/>
            </w:rPr>
            <w:drawing>
              <wp:anchor distT="0" distB="0" distL="114300" distR="114300" simplePos="0" relativeHeight="251658240" behindDoc="0" locked="0" layoutInCell="1" allowOverlap="1" wp14:anchorId="67567867" wp14:editId="031C3795">
                <wp:simplePos x="0" y="0"/>
                <wp:positionH relativeFrom="column">
                  <wp:posOffset>559089</wp:posOffset>
                </wp:positionH>
                <wp:positionV relativeFrom="paragraph">
                  <wp:posOffset>-129359</wp:posOffset>
                </wp:positionV>
                <wp:extent cx="2314800" cy="658800"/>
                <wp:effectExtent l="0" t="0" r="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800" cy="65880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453FC042" w14:textId="77777777" w:rsidR="00BF4CF3" w:rsidRPr="00B90A42" w:rsidRDefault="00BF4CF3" w:rsidP="00B90A4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8"/>
      <w:numFmt w:val="decimal"/>
      <w:lvlText w:val="%2."/>
      <w:lvlJc w:val="left"/>
      <w:rPr>
        <w:rFonts w:ascii="Times New Roman" w:hAnsi="Times New Roman" w:cs="Times New Roman"/>
        <w:b/>
        <w:bCs/>
        <w:i/>
        <w:iCs/>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5E26B6"/>
    <w:multiLevelType w:val="hybridMultilevel"/>
    <w:tmpl w:val="8170380C"/>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3D7722B"/>
    <w:multiLevelType w:val="hybridMultilevel"/>
    <w:tmpl w:val="501CC4F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99131DD"/>
    <w:multiLevelType w:val="hybridMultilevel"/>
    <w:tmpl w:val="37563AB0"/>
    <w:lvl w:ilvl="0" w:tplc="6CD0F94A">
      <w:start w:val="1"/>
      <w:numFmt w:val="decimal"/>
      <w:lvlText w:val="%1)"/>
      <w:lvlJc w:val="left"/>
      <w:pPr>
        <w:ind w:left="218" w:hanging="360"/>
      </w:pPr>
      <w:rPr>
        <w:rFonts w:hint="default"/>
      </w:rPr>
    </w:lvl>
    <w:lvl w:ilvl="1" w:tplc="04020019" w:tentative="1">
      <w:start w:val="1"/>
      <w:numFmt w:val="lowerLetter"/>
      <w:lvlText w:val="%2."/>
      <w:lvlJc w:val="left"/>
      <w:pPr>
        <w:ind w:left="938" w:hanging="360"/>
      </w:pPr>
    </w:lvl>
    <w:lvl w:ilvl="2" w:tplc="0402001B" w:tentative="1">
      <w:start w:val="1"/>
      <w:numFmt w:val="lowerRoman"/>
      <w:lvlText w:val="%3."/>
      <w:lvlJc w:val="right"/>
      <w:pPr>
        <w:ind w:left="1658" w:hanging="180"/>
      </w:pPr>
    </w:lvl>
    <w:lvl w:ilvl="3" w:tplc="0402000F" w:tentative="1">
      <w:start w:val="1"/>
      <w:numFmt w:val="decimal"/>
      <w:lvlText w:val="%4."/>
      <w:lvlJc w:val="left"/>
      <w:pPr>
        <w:ind w:left="2378" w:hanging="360"/>
      </w:pPr>
    </w:lvl>
    <w:lvl w:ilvl="4" w:tplc="04020019" w:tentative="1">
      <w:start w:val="1"/>
      <w:numFmt w:val="lowerLetter"/>
      <w:lvlText w:val="%5."/>
      <w:lvlJc w:val="left"/>
      <w:pPr>
        <w:ind w:left="3098" w:hanging="360"/>
      </w:pPr>
    </w:lvl>
    <w:lvl w:ilvl="5" w:tplc="0402001B" w:tentative="1">
      <w:start w:val="1"/>
      <w:numFmt w:val="lowerRoman"/>
      <w:lvlText w:val="%6."/>
      <w:lvlJc w:val="right"/>
      <w:pPr>
        <w:ind w:left="3818" w:hanging="180"/>
      </w:pPr>
    </w:lvl>
    <w:lvl w:ilvl="6" w:tplc="0402000F" w:tentative="1">
      <w:start w:val="1"/>
      <w:numFmt w:val="decimal"/>
      <w:lvlText w:val="%7."/>
      <w:lvlJc w:val="left"/>
      <w:pPr>
        <w:ind w:left="4538" w:hanging="360"/>
      </w:pPr>
    </w:lvl>
    <w:lvl w:ilvl="7" w:tplc="04020019" w:tentative="1">
      <w:start w:val="1"/>
      <w:numFmt w:val="lowerLetter"/>
      <w:lvlText w:val="%8."/>
      <w:lvlJc w:val="left"/>
      <w:pPr>
        <w:ind w:left="5258" w:hanging="360"/>
      </w:pPr>
    </w:lvl>
    <w:lvl w:ilvl="8" w:tplc="0402001B" w:tentative="1">
      <w:start w:val="1"/>
      <w:numFmt w:val="lowerRoman"/>
      <w:lvlText w:val="%9."/>
      <w:lvlJc w:val="right"/>
      <w:pPr>
        <w:ind w:left="5978" w:hanging="180"/>
      </w:pPr>
    </w:lvl>
  </w:abstractNum>
  <w:abstractNum w:abstractNumId="6" w15:restartNumberingAfterBreak="0">
    <w:nsid w:val="0C3D37C8"/>
    <w:multiLevelType w:val="multilevel"/>
    <w:tmpl w:val="6458F0B8"/>
    <w:lvl w:ilvl="0">
      <w:start w:val="2"/>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7" w15:restartNumberingAfterBreak="0">
    <w:nsid w:val="0DB629B1"/>
    <w:multiLevelType w:val="hybridMultilevel"/>
    <w:tmpl w:val="424607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12A2D7A"/>
    <w:multiLevelType w:val="hybridMultilevel"/>
    <w:tmpl w:val="A910373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 w15:restartNumberingAfterBreak="0">
    <w:nsid w:val="16A45615"/>
    <w:multiLevelType w:val="hybridMultilevel"/>
    <w:tmpl w:val="6B9012A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1C3B30E4"/>
    <w:multiLevelType w:val="hybridMultilevel"/>
    <w:tmpl w:val="983CACE6"/>
    <w:lvl w:ilvl="0" w:tplc="70EC788E">
      <w:numFmt w:val="bullet"/>
      <w:lvlText w:val="•"/>
      <w:lvlJc w:val="left"/>
      <w:pPr>
        <w:ind w:left="1080" w:hanging="360"/>
      </w:pPr>
      <w:rPr>
        <w:rFonts w:ascii="Verdana" w:eastAsia="Times New Roman" w:hAnsi="Verdana"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15:restartNumberingAfterBreak="0">
    <w:nsid w:val="1EEB4605"/>
    <w:multiLevelType w:val="hybridMultilevel"/>
    <w:tmpl w:val="0A9433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0742822"/>
    <w:multiLevelType w:val="multilevel"/>
    <w:tmpl w:val="2B584F98"/>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13"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4" w15:restartNumberingAfterBreak="0">
    <w:nsid w:val="25810DB3"/>
    <w:multiLevelType w:val="hybridMultilevel"/>
    <w:tmpl w:val="803E53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6A00985"/>
    <w:multiLevelType w:val="hybridMultilevel"/>
    <w:tmpl w:val="73F60EE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88662D8"/>
    <w:multiLevelType w:val="hybridMultilevel"/>
    <w:tmpl w:val="CC5EEDD0"/>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BA462A5"/>
    <w:multiLevelType w:val="hybridMultilevel"/>
    <w:tmpl w:val="227C5C12"/>
    <w:lvl w:ilvl="0" w:tplc="C7FE0A50">
      <w:start w:val="3"/>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E633F5C"/>
    <w:multiLevelType w:val="hybridMultilevel"/>
    <w:tmpl w:val="C5BC6E54"/>
    <w:lvl w:ilvl="0" w:tplc="0708080A">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917"/>
    <w:multiLevelType w:val="hybridMultilevel"/>
    <w:tmpl w:val="C58291A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FCB469A"/>
    <w:multiLevelType w:val="hybridMultilevel"/>
    <w:tmpl w:val="9B5ED55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2FE233F5"/>
    <w:multiLevelType w:val="hybridMultilevel"/>
    <w:tmpl w:val="FB6260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2B3465A"/>
    <w:multiLevelType w:val="hybridMultilevel"/>
    <w:tmpl w:val="5F7E011C"/>
    <w:lvl w:ilvl="0" w:tplc="04090001">
      <w:start w:val="1"/>
      <w:numFmt w:val="bullet"/>
      <w:lvlText w:val=""/>
      <w:lvlJc w:val="left"/>
      <w:pPr>
        <w:ind w:left="578" w:hanging="360"/>
      </w:pPr>
      <w:rPr>
        <w:rFonts w:ascii="Symbol" w:hAnsi="Symbol" w:hint="default"/>
      </w:rPr>
    </w:lvl>
    <w:lvl w:ilvl="1" w:tplc="04090003" w:tentative="1">
      <w:start w:val="1"/>
      <w:numFmt w:val="bullet"/>
      <w:lvlText w:val="o"/>
      <w:lvlJc w:val="left"/>
      <w:pPr>
        <w:ind w:left="1298" w:hanging="360"/>
      </w:pPr>
      <w:rPr>
        <w:rFonts w:ascii="Courier New" w:hAnsi="Courier New" w:cs="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cs="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cs="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24" w15:restartNumberingAfterBreak="0">
    <w:nsid w:val="35094E27"/>
    <w:multiLevelType w:val="hybridMultilevel"/>
    <w:tmpl w:val="AC4C7D16"/>
    <w:lvl w:ilvl="0" w:tplc="D8C45F3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CF1664"/>
    <w:multiLevelType w:val="hybridMultilevel"/>
    <w:tmpl w:val="BA54A092"/>
    <w:lvl w:ilvl="0" w:tplc="6D723434">
      <w:start w:val="1"/>
      <w:numFmt w:val="upperRoman"/>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210A9C"/>
    <w:multiLevelType w:val="hybridMultilevel"/>
    <w:tmpl w:val="1B5037BE"/>
    <w:lvl w:ilvl="0" w:tplc="A7F03896">
      <w:start w:val="3"/>
      <w:numFmt w:val="bullet"/>
      <w:lvlText w:val="-"/>
      <w:lvlJc w:val="left"/>
      <w:pPr>
        <w:ind w:left="720" w:hanging="360"/>
      </w:pPr>
      <w:rPr>
        <w:rFonts w:ascii="Times New Roman" w:eastAsia="Calibri"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3F4463A3"/>
    <w:multiLevelType w:val="hybridMultilevel"/>
    <w:tmpl w:val="6686B896"/>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40636717"/>
    <w:multiLevelType w:val="hybridMultilevel"/>
    <w:tmpl w:val="6372A8C2"/>
    <w:lvl w:ilvl="0" w:tplc="0CC2C79C">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1504BC1"/>
    <w:multiLevelType w:val="hybridMultilevel"/>
    <w:tmpl w:val="2B7EE002"/>
    <w:lvl w:ilvl="0" w:tplc="D088AF86">
      <w:numFmt w:val="bullet"/>
      <w:lvlText w:val="-"/>
      <w:lvlJc w:val="left"/>
      <w:pPr>
        <w:ind w:left="720" w:hanging="360"/>
      </w:pPr>
      <w:rPr>
        <w:rFonts w:ascii="Arial" w:eastAsia="Calibri" w:hAnsi="Arial" w:cs="Aria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4BCA3DDB"/>
    <w:multiLevelType w:val="hybridMultilevel"/>
    <w:tmpl w:val="F66AF7EC"/>
    <w:lvl w:ilvl="0" w:tplc="526C709E">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09B1192"/>
    <w:multiLevelType w:val="hybridMultilevel"/>
    <w:tmpl w:val="ACCEF330"/>
    <w:lvl w:ilvl="0" w:tplc="DD3E426C">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538431F6"/>
    <w:multiLevelType w:val="multilevel"/>
    <w:tmpl w:val="B43CCF8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5" w15:restartNumberingAfterBreak="0">
    <w:nsid w:val="577273C7"/>
    <w:multiLevelType w:val="hybridMultilevel"/>
    <w:tmpl w:val="0E2AD922"/>
    <w:lvl w:ilvl="0" w:tplc="EE049734">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CDB1516"/>
    <w:multiLevelType w:val="hybridMultilevel"/>
    <w:tmpl w:val="5F9430E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1"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6C850512"/>
    <w:multiLevelType w:val="hybridMultilevel"/>
    <w:tmpl w:val="601443B2"/>
    <w:lvl w:ilvl="0" w:tplc="55702456">
      <w:start w:val="1"/>
      <w:numFmt w:val="decimal"/>
      <w:lvlText w:val="%1)"/>
      <w:lvlJc w:val="left"/>
      <w:pPr>
        <w:ind w:left="1080" w:hanging="360"/>
      </w:pPr>
      <w:rPr>
        <w:rFonts w:hint="default"/>
      </w:rPr>
    </w:lvl>
    <w:lvl w:ilvl="1" w:tplc="5A446D88">
      <w:numFmt w:val="bullet"/>
      <w:lvlText w:val="•"/>
      <w:lvlJc w:val="left"/>
      <w:pPr>
        <w:ind w:left="1800" w:hanging="360"/>
      </w:pPr>
      <w:rPr>
        <w:rFonts w:ascii="Verdana" w:eastAsiaTheme="minorHAnsi" w:hAnsi="Verdana" w:cstheme="minorBidi" w:hint="default"/>
      </w:r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3" w15:restartNumberingAfterBreak="0">
    <w:nsid w:val="73083D1C"/>
    <w:multiLevelType w:val="hybridMultilevel"/>
    <w:tmpl w:val="4508BF8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6" w15:restartNumberingAfterBreak="0">
    <w:nsid w:val="797D136D"/>
    <w:multiLevelType w:val="hybridMultilevel"/>
    <w:tmpl w:val="C096F3F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7C1179BB"/>
    <w:multiLevelType w:val="hybridMultilevel"/>
    <w:tmpl w:val="8944A0C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7DE04C78"/>
    <w:multiLevelType w:val="hybridMultilevel"/>
    <w:tmpl w:val="AA52767A"/>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38"/>
  </w:num>
  <w:num w:numId="2">
    <w:abstractNumId w:val="22"/>
  </w:num>
  <w:num w:numId="3">
    <w:abstractNumId w:val="39"/>
  </w:num>
  <w:num w:numId="4">
    <w:abstractNumId w:val="26"/>
  </w:num>
  <w:num w:numId="5">
    <w:abstractNumId w:val="41"/>
  </w:num>
  <w:num w:numId="6">
    <w:abstractNumId w:val="37"/>
  </w:num>
  <w:num w:numId="7">
    <w:abstractNumId w:val="4"/>
  </w:num>
  <w:num w:numId="8">
    <w:abstractNumId w:val="45"/>
  </w:num>
  <w:num w:numId="9">
    <w:abstractNumId w:val="44"/>
  </w:num>
  <w:num w:numId="10">
    <w:abstractNumId w:val="40"/>
  </w:num>
  <w:num w:numId="11">
    <w:abstractNumId w:val="31"/>
  </w:num>
  <w:num w:numId="12">
    <w:abstractNumId w:val="11"/>
  </w:num>
  <w:num w:numId="13">
    <w:abstractNumId w:val="1"/>
  </w:num>
  <w:num w:numId="14">
    <w:abstractNumId w:val="0"/>
  </w:num>
  <w:num w:numId="15">
    <w:abstractNumId w:val="32"/>
  </w:num>
  <w:num w:numId="16">
    <w:abstractNumId w:val="14"/>
  </w:num>
  <w:num w:numId="17">
    <w:abstractNumId w:val="17"/>
  </w:num>
  <w:num w:numId="18">
    <w:abstractNumId w:val="12"/>
  </w:num>
  <w:num w:numId="19">
    <w:abstractNumId w:val="21"/>
  </w:num>
  <w:num w:numId="20">
    <w:abstractNumId w:val="42"/>
  </w:num>
  <w:num w:numId="21">
    <w:abstractNumId w:val="33"/>
  </w:num>
  <w:num w:numId="22">
    <w:abstractNumId w:val="47"/>
  </w:num>
  <w:num w:numId="23">
    <w:abstractNumId w:val="6"/>
  </w:num>
  <w:num w:numId="24">
    <w:abstractNumId w:val="46"/>
  </w:num>
  <w:num w:numId="25">
    <w:abstractNumId w:val="7"/>
  </w:num>
  <w:num w:numId="26">
    <w:abstractNumId w:val="43"/>
  </w:num>
  <w:num w:numId="27">
    <w:abstractNumId w:val="10"/>
  </w:num>
  <w:num w:numId="28">
    <w:abstractNumId w:val="2"/>
  </w:num>
  <w:num w:numId="29">
    <w:abstractNumId w:val="20"/>
  </w:num>
  <w:num w:numId="30">
    <w:abstractNumId w:val="19"/>
  </w:num>
  <w:num w:numId="31">
    <w:abstractNumId w:val="35"/>
  </w:num>
  <w:num w:numId="32">
    <w:abstractNumId w:val="36"/>
  </w:num>
  <w:num w:numId="33">
    <w:abstractNumId w:val="3"/>
  </w:num>
  <w:num w:numId="34">
    <w:abstractNumId w:val="16"/>
  </w:num>
  <w:num w:numId="35">
    <w:abstractNumId w:val="23"/>
  </w:num>
  <w:num w:numId="36">
    <w:abstractNumId w:val="27"/>
  </w:num>
  <w:num w:numId="37">
    <w:abstractNumId w:val="28"/>
  </w:num>
  <w:num w:numId="38">
    <w:abstractNumId w:val="30"/>
  </w:num>
  <w:num w:numId="39">
    <w:abstractNumId w:val="5"/>
  </w:num>
  <w:num w:numId="40">
    <w:abstractNumId w:val="15"/>
  </w:num>
  <w:num w:numId="41">
    <w:abstractNumId w:val="48"/>
  </w:num>
  <w:num w:numId="42">
    <w:abstractNumId w:val="25"/>
  </w:num>
  <w:num w:numId="43">
    <w:abstractNumId w:val="29"/>
  </w:num>
  <w:num w:numId="44">
    <w:abstractNumId w:val="13"/>
  </w:num>
  <w:num w:numId="45">
    <w:abstractNumId w:val="24"/>
  </w:num>
  <w:num w:numId="46">
    <w:abstractNumId w:val="18"/>
  </w:num>
  <w:num w:numId="47">
    <w:abstractNumId w:val="8"/>
  </w:num>
  <w:num w:numId="48">
    <w:abstractNumId w:val="9"/>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NotTrackFormatting/>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633"/>
    <w:rsid w:val="00001D35"/>
    <w:rsid w:val="00002AC7"/>
    <w:rsid w:val="00002C33"/>
    <w:rsid w:val="000032A7"/>
    <w:rsid w:val="000035F1"/>
    <w:rsid w:val="00003F92"/>
    <w:rsid w:val="00004671"/>
    <w:rsid w:val="00005803"/>
    <w:rsid w:val="000058C2"/>
    <w:rsid w:val="000059D2"/>
    <w:rsid w:val="000061FA"/>
    <w:rsid w:val="00007073"/>
    <w:rsid w:val="00011168"/>
    <w:rsid w:val="000115A9"/>
    <w:rsid w:val="000116B8"/>
    <w:rsid w:val="00012083"/>
    <w:rsid w:val="0001214B"/>
    <w:rsid w:val="000128B4"/>
    <w:rsid w:val="00012AFA"/>
    <w:rsid w:val="000138C3"/>
    <w:rsid w:val="00014042"/>
    <w:rsid w:val="00014BC8"/>
    <w:rsid w:val="00016F8F"/>
    <w:rsid w:val="000177A4"/>
    <w:rsid w:val="00017816"/>
    <w:rsid w:val="00017C55"/>
    <w:rsid w:val="00017F87"/>
    <w:rsid w:val="0002022F"/>
    <w:rsid w:val="00020926"/>
    <w:rsid w:val="00020E16"/>
    <w:rsid w:val="00021529"/>
    <w:rsid w:val="00021BB5"/>
    <w:rsid w:val="00021CCE"/>
    <w:rsid w:val="00021EAE"/>
    <w:rsid w:val="00021FB4"/>
    <w:rsid w:val="00022988"/>
    <w:rsid w:val="00022B77"/>
    <w:rsid w:val="00022DE5"/>
    <w:rsid w:val="00023A0B"/>
    <w:rsid w:val="00023D73"/>
    <w:rsid w:val="0002458F"/>
    <w:rsid w:val="000246DA"/>
    <w:rsid w:val="00024732"/>
    <w:rsid w:val="00024E7C"/>
    <w:rsid w:val="000252A0"/>
    <w:rsid w:val="00025752"/>
    <w:rsid w:val="0002620B"/>
    <w:rsid w:val="00026D5C"/>
    <w:rsid w:val="0002739D"/>
    <w:rsid w:val="000278A9"/>
    <w:rsid w:val="000279F6"/>
    <w:rsid w:val="00027C95"/>
    <w:rsid w:val="00027DB2"/>
    <w:rsid w:val="000301F9"/>
    <w:rsid w:val="000308FC"/>
    <w:rsid w:val="00030B47"/>
    <w:rsid w:val="00031708"/>
    <w:rsid w:val="00031D4A"/>
    <w:rsid w:val="000328DB"/>
    <w:rsid w:val="00033B0F"/>
    <w:rsid w:val="00033E92"/>
    <w:rsid w:val="000349EF"/>
    <w:rsid w:val="00034AD9"/>
    <w:rsid w:val="00035458"/>
    <w:rsid w:val="00035C06"/>
    <w:rsid w:val="00035CCC"/>
    <w:rsid w:val="00036C55"/>
    <w:rsid w:val="000377EF"/>
    <w:rsid w:val="000402A3"/>
    <w:rsid w:val="0004096D"/>
    <w:rsid w:val="00040E36"/>
    <w:rsid w:val="00041178"/>
    <w:rsid w:val="0004134D"/>
    <w:rsid w:val="00041E0A"/>
    <w:rsid w:val="000420B9"/>
    <w:rsid w:val="000423E7"/>
    <w:rsid w:val="000432F5"/>
    <w:rsid w:val="0004353B"/>
    <w:rsid w:val="000436F6"/>
    <w:rsid w:val="00044064"/>
    <w:rsid w:val="00045796"/>
    <w:rsid w:val="00045E73"/>
    <w:rsid w:val="00045EE4"/>
    <w:rsid w:val="0004629F"/>
    <w:rsid w:val="00046A7E"/>
    <w:rsid w:val="00046E74"/>
    <w:rsid w:val="00046E9E"/>
    <w:rsid w:val="000473F0"/>
    <w:rsid w:val="00047427"/>
    <w:rsid w:val="00047A05"/>
    <w:rsid w:val="00050021"/>
    <w:rsid w:val="00050091"/>
    <w:rsid w:val="00050312"/>
    <w:rsid w:val="0005088E"/>
    <w:rsid w:val="000509F6"/>
    <w:rsid w:val="00051A77"/>
    <w:rsid w:val="00052675"/>
    <w:rsid w:val="0005356D"/>
    <w:rsid w:val="00053CDF"/>
    <w:rsid w:val="0005411C"/>
    <w:rsid w:val="000544FA"/>
    <w:rsid w:val="0005483D"/>
    <w:rsid w:val="00054BB8"/>
    <w:rsid w:val="000553B8"/>
    <w:rsid w:val="0005620A"/>
    <w:rsid w:val="00056283"/>
    <w:rsid w:val="00056444"/>
    <w:rsid w:val="00056B9A"/>
    <w:rsid w:val="00056D68"/>
    <w:rsid w:val="0005712B"/>
    <w:rsid w:val="0005742B"/>
    <w:rsid w:val="000574EB"/>
    <w:rsid w:val="00057A6A"/>
    <w:rsid w:val="00057F33"/>
    <w:rsid w:val="0006019F"/>
    <w:rsid w:val="00060346"/>
    <w:rsid w:val="00060802"/>
    <w:rsid w:val="00060C5B"/>
    <w:rsid w:val="00060E2F"/>
    <w:rsid w:val="00061467"/>
    <w:rsid w:val="000616E9"/>
    <w:rsid w:val="000620CD"/>
    <w:rsid w:val="000620FA"/>
    <w:rsid w:val="00062F64"/>
    <w:rsid w:val="0006362D"/>
    <w:rsid w:val="00063C94"/>
    <w:rsid w:val="0006546A"/>
    <w:rsid w:val="00065C53"/>
    <w:rsid w:val="00066584"/>
    <w:rsid w:val="00066C41"/>
    <w:rsid w:val="00066C70"/>
    <w:rsid w:val="00066F19"/>
    <w:rsid w:val="00066F54"/>
    <w:rsid w:val="00066F93"/>
    <w:rsid w:val="000671A1"/>
    <w:rsid w:val="000676D4"/>
    <w:rsid w:val="00067D00"/>
    <w:rsid w:val="00067D4F"/>
    <w:rsid w:val="00070DC1"/>
    <w:rsid w:val="00070EA2"/>
    <w:rsid w:val="00071479"/>
    <w:rsid w:val="00071A11"/>
    <w:rsid w:val="00071A8D"/>
    <w:rsid w:val="00071E60"/>
    <w:rsid w:val="0007337E"/>
    <w:rsid w:val="0007399B"/>
    <w:rsid w:val="000739B6"/>
    <w:rsid w:val="000740AA"/>
    <w:rsid w:val="000742DD"/>
    <w:rsid w:val="00074C7B"/>
    <w:rsid w:val="00075B4C"/>
    <w:rsid w:val="0007610D"/>
    <w:rsid w:val="000764C3"/>
    <w:rsid w:val="00076CF5"/>
    <w:rsid w:val="00076D55"/>
    <w:rsid w:val="000771C1"/>
    <w:rsid w:val="0007721B"/>
    <w:rsid w:val="0007770F"/>
    <w:rsid w:val="00080420"/>
    <w:rsid w:val="000813D7"/>
    <w:rsid w:val="00081F47"/>
    <w:rsid w:val="00082AAC"/>
    <w:rsid w:val="00082F11"/>
    <w:rsid w:val="000831BC"/>
    <w:rsid w:val="00083545"/>
    <w:rsid w:val="000861A3"/>
    <w:rsid w:val="000871E2"/>
    <w:rsid w:val="000903E4"/>
    <w:rsid w:val="000906C3"/>
    <w:rsid w:val="00090804"/>
    <w:rsid w:val="0009106A"/>
    <w:rsid w:val="0009155E"/>
    <w:rsid w:val="00091DB8"/>
    <w:rsid w:val="00091DB9"/>
    <w:rsid w:val="00091E13"/>
    <w:rsid w:val="0009213F"/>
    <w:rsid w:val="0009239E"/>
    <w:rsid w:val="00092EF9"/>
    <w:rsid w:val="000934BC"/>
    <w:rsid w:val="000940D3"/>
    <w:rsid w:val="000943E0"/>
    <w:rsid w:val="000944BF"/>
    <w:rsid w:val="00094A56"/>
    <w:rsid w:val="00095257"/>
    <w:rsid w:val="00096397"/>
    <w:rsid w:val="00096695"/>
    <w:rsid w:val="00096A5C"/>
    <w:rsid w:val="00096DF5"/>
    <w:rsid w:val="00097895"/>
    <w:rsid w:val="00097D44"/>
    <w:rsid w:val="000A0508"/>
    <w:rsid w:val="000A065F"/>
    <w:rsid w:val="000A1FE9"/>
    <w:rsid w:val="000A242E"/>
    <w:rsid w:val="000A2CB2"/>
    <w:rsid w:val="000A2CB5"/>
    <w:rsid w:val="000A35C9"/>
    <w:rsid w:val="000A3FD8"/>
    <w:rsid w:val="000A4B75"/>
    <w:rsid w:val="000A4D7D"/>
    <w:rsid w:val="000A5AB3"/>
    <w:rsid w:val="000A5C6D"/>
    <w:rsid w:val="000A667D"/>
    <w:rsid w:val="000A684E"/>
    <w:rsid w:val="000A6EF2"/>
    <w:rsid w:val="000A6F37"/>
    <w:rsid w:val="000A7490"/>
    <w:rsid w:val="000B0399"/>
    <w:rsid w:val="000B08CF"/>
    <w:rsid w:val="000B094F"/>
    <w:rsid w:val="000B20F1"/>
    <w:rsid w:val="000B28E5"/>
    <w:rsid w:val="000B2AFB"/>
    <w:rsid w:val="000B2F9F"/>
    <w:rsid w:val="000B3343"/>
    <w:rsid w:val="000B3CC3"/>
    <w:rsid w:val="000B3E9B"/>
    <w:rsid w:val="000B4228"/>
    <w:rsid w:val="000B4491"/>
    <w:rsid w:val="000B4497"/>
    <w:rsid w:val="000B4939"/>
    <w:rsid w:val="000B4A17"/>
    <w:rsid w:val="000B593E"/>
    <w:rsid w:val="000B5A80"/>
    <w:rsid w:val="000B5B2F"/>
    <w:rsid w:val="000B5BAC"/>
    <w:rsid w:val="000B613A"/>
    <w:rsid w:val="000B63D1"/>
    <w:rsid w:val="000B69E0"/>
    <w:rsid w:val="000B6B49"/>
    <w:rsid w:val="000B6DD9"/>
    <w:rsid w:val="000C0205"/>
    <w:rsid w:val="000C121D"/>
    <w:rsid w:val="000C2AC3"/>
    <w:rsid w:val="000C3270"/>
    <w:rsid w:val="000C393A"/>
    <w:rsid w:val="000C3EB2"/>
    <w:rsid w:val="000C4657"/>
    <w:rsid w:val="000C47B7"/>
    <w:rsid w:val="000C4BB4"/>
    <w:rsid w:val="000C55BC"/>
    <w:rsid w:val="000C5FC4"/>
    <w:rsid w:val="000C61AC"/>
    <w:rsid w:val="000C6257"/>
    <w:rsid w:val="000C666C"/>
    <w:rsid w:val="000C7245"/>
    <w:rsid w:val="000D043C"/>
    <w:rsid w:val="000D0F3A"/>
    <w:rsid w:val="000D1164"/>
    <w:rsid w:val="000D121A"/>
    <w:rsid w:val="000D14F4"/>
    <w:rsid w:val="000D1939"/>
    <w:rsid w:val="000D25C8"/>
    <w:rsid w:val="000D29B2"/>
    <w:rsid w:val="000D44EB"/>
    <w:rsid w:val="000D4760"/>
    <w:rsid w:val="000D47ED"/>
    <w:rsid w:val="000D47F1"/>
    <w:rsid w:val="000D4DDB"/>
    <w:rsid w:val="000D4F7C"/>
    <w:rsid w:val="000D50DD"/>
    <w:rsid w:val="000D51A1"/>
    <w:rsid w:val="000D5298"/>
    <w:rsid w:val="000D52E1"/>
    <w:rsid w:val="000D6174"/>
    <w:rsid w:val="000D6960"/>
    <w:rsid w:val="000E04DF"/>
    <w:rsid w:val="000E0692"/>
    <w:rsid w:val="000E0913"/>
    <w:rsid w:val="000E1437"/>
    <w:rsid w:val="000E1C35"/>
    <w:rsid w:val="000E2186"/>
    <w:rsid w:val="000E33A4"/>
    <w:rsid w:val="000E33FC"/>
    <w:rsid w:val="000E388A"/>
    <w:rsid w:val="000E3AF3"/>
    <w:rsid w:val="000E3D81"/>
    <w:rsid w:val="000E4388"/>
    <w:rsid w:val="000E4A94"/>
    <w:rsid w:val="000E4FB0"/>
    <w:rsid w:val="000E5461"/>
    <w:rsid w:val="000E5E4A"/>
    <w:rsid w:val="000E6257"/>
    <w:rsid w:val="000E70E5"/>
    <w:rsid w:val="000E7AAF"/>
    <w:rsid w:val="000F02D6"/>
    <w:rsid w:val="000F13BC"/>
    <w:rsid w:val="000F165B"/>
    <w:rsid w:val="000F196E"/>
    <w:rsid w:val="000F2260"/>
    <w:rsid w:val="000F3D1F"/>
    <w:rsid w:val="000F3E49"/>
    <w:rsid w:val="000F3F75"/>
    <w:rsid w:val="000F4DE7"/>
    <w:rsid w:val="000F5783"/>
    <w:rsid w:val="000F5F5D"/>
    <w:rsid w:val="000F7381"/>
    <w:rsid w:val="001000AA"/>
    <w:rsid w:val="0010018A"/>
    <w:rsid w:val="00100D65"/>
    <w:rsid w:val="00101547"/>
    <w:rsid w:val="001028C1"/>
    <w:rsid w:val="00102A2D"/>
    <w:rsid w:val="00102B7D"/>
    <w:rsid w:val="0010326E"/>
    <w:rsid w:val="00103475"/>
    <w:rsid w:val="00103BF2"/>
    <w:rsid w:val="00103CE2"/>
    <w:rsid w:val="00103D66"/>
    <w:rsid w:val="00104101"/>
    <w:rsid w:val="00105297"/>
    <w:rsid w:val="00105323"/>
    <w:rsid w:val="00106320"/>
    <w:rsid w:val="0010642B"/>
    <w:rsid w:val="0010652A"/>
    <w:rsid w:val="00106AC1"/>
    <w:rsid w:val="00106E7C"/>
    <w:rsid w:val="001071A4"/>
    <w:rsid w:val="001079C6"/>
    <w:rsid w:val="001108BC"/>
    <w:rsid w:val="0011098D"/>
    <w:rsid w:val="00110EF4"/>
    <w:rsid w:val="00111092"/>
    <w:rsid w:val="0011205D"/>
    <w:rsid w:val="001122FB"/>
    <w:rsid w:val="00112A1D"/>
    <w:rsid w:val="0011368E"/>
    <w:rsid w:val="0011443E"/>
    <w:rsid w:val="00114634"/>
    <w:rsid w:val="001146DC"/>
    <w:rsid w:val="00115432"/>
    <w:rsid w:val="001156E8"/>
    <w:rsid w:val="001158E5"/>
    <w:rsid w:val="00115A90"/>
    <w:rsid w:val="00116217"/>
    <w:rsid w:val="00116515"/>
    <w:rsid w:val="001173F0"/>
    <w:rsid w:val="00117441"/>
    <w:rsid w:val="001203F8"/>
    <w:rsid w:val="00120A4A"/>
    <w:rsid w:val="00120DC2"/>
    <w:rsid w:val="00120E65"/>
    <w:rsid w:val="00121C2A"/>
    <w:rsid w:val="00121C94"/>
    <w:rsid w:val="001220E0"/>
    <w:rsid w:val="00122666"/>
    <w:rsid w:val="0012280A"/>
    <w:rsid w:val="00122997"/>
    <w:rsid w:val="0012312F"/>
    <w:rsid w:val="001234A1"/>
    <w:rsid w:val="001238FF"/>
    <w:rsid w:val="00123AC2"/>
    <w:rsid w:val="00123AFA"/>
    <w:rsid w:val="00123D89"/>
    <w:rsid w:val="00124EBE"/>
    <w:rsid w:val="001250E3"/>
    <w:rsid w:val="001256C4"/>
    <w:rsid w:val="00125E98"/>
    <w:rsid w:val="001266F5"/>
    <w:rsid w:val="00127FC6"/>
    <w:rsid w:val="00130003"/>
    <w:rsid w:val="00130853"/>
    <w:rsid w:val="00130DBD"/>
    <w:rsid w:val="00131D95"/>
    <w:rsid w:val="001323D5"/>
    <w:rsid w:val="00134DCB"/>
    <w:rsid w:val="001352F8"/>
    <w:rsid w:val="001366D1"/>
    <w:rsid w:val="0013711D"/>
    <w:rsid w:val="00137288"/>
    <w:rsid w:val="001378B1"/>
    <w:rsid w:val="00137AA9"/>
    <w:rsid w:val="00140C1C"/>
    <w:rsid w:val="00141204"/>
    <w:rsid w:val="0014144C"/>
    <w:rsid w:val="001416B0"/>
    <w:rsid w:val="001417B7"/>
    <w:rsid w:val="00141D5C"/>
    <w:rsid w:val="00141D90"/>
    <w:rsid w:val="0014264C"/>
    <w:rsid w:val="0014275A"/>
    <w:rsid w:val="00142A7B"/>
    <w:rsid w:val="00142C88"/>
    <w:rsid w:val="00143367"/>
    <w:rsid w:val="001434A4"/>
    <w:rsid w:val="00143716"/>
    <w:rsid w:val="00144458"/>
    <w:rsid w:val="00145623"/>
    <w:rsid w:val="001463CD"/>
    <w:rsid w:val="00146ACF"/>
    <w:rsid w:val="00147C2F"/>
    <w:rsid w:val="00150101"/>
    <w:rsid w:val="0015146F"/>
    <w:rsid w:val="00151627"/>
    <w:rsid w:val="001520B5"/>
    <w:rsid w:val="0015248D"/>
    <w:rsid w:val="001528D3"/>
    <w:rsid w:val="00152CFC"/>
    <w:rsid w:val="001539A5"/>
    <w:rsid w:val="0015434D"/>
    <w:rsid w:val="001543C2"/>
    <w:rsid w:val="001544D6"/>
    <w:rsid w:val="0015457D"/>
    <w:rsid w:val="00154CAA"/>
    <w:rsid w:val="001553D4"/>
    <w:rsid w:val="00155802"/>
    <w:rsid w:val="00155D13"/>
    <w:rsid w:val="00155F3F"/>
    <w:rsid w:val="00156597"/>
    <w:rsid w:val="001569EA"/>
    <w:rsid w:val="00156B1C"/>
    <w:rsid w:val="00156B63"/>
    <w:rsid w:val="00156D1D"/>
    <w:rsid w:val="00156FF1"/>
    <w:rsid w:val="001574C0"/>
    <w:rsid w:val="0016023B"/>
    <w:rsid w:val="001602FC"/>
    <w:rsid w:val="0016031A"/>
    <w:rsid w:val="001603B0"/>
    <w:rsid w:val="0016042B"/>
    <w:rsid w:val="00160767"/>
    <w:rsid w:val="00160CCA"/>
    <w:rsid w:val="0016127A"/>
    <w:rsid w:val="001615D7"/>
    <w:rsid w:val="0016182D"/>
    <w:rsid w:val="00162122"/>
    <w:rsid w:val="00162139"/>
    <w:rsid w:val="00162273"/>
    <w:rsid w:val="0016272A"/>
    <w:rsid w:val="00163465"/>
    <w:rsid w:val="00163775"/>
    <w:rsid w:val="00163D5E"/>
    <w:rsid w:val="0016406D"/>
    <w:rsid w:val="001656FC"/>
    <w:rsid w:val="00165A8E"/>
    <w:rsid w:val="00166081"/>
    <w:rsid w:val="001662B2"/>
    <w:rsid w:val="001668A2"/>
    <w:rsid w:val="00166A2F"/>
    <w:rsid w:val="0016797D"/>
    <w:rsid w:val="001714A6"/>
    <w:rsid w:val="00171BAE"/>
    <w:rsid w:val="00171E1B"/>
    <w:rsid w:val="00172375"/>
    <w:rsid w:val="00172828"/>
    <w:rsid w:val="00172D97"/>
    <w:rsid w:val="00172EFC"/>
    <w:rsid w:val="001736FC"/>
    <w:rsid w:val="00173F96"/>
    <w:rsid w:val="00174401"/>
    <w:rsid w:val="001752AC"/>
    <w:rsid w:val="00176857"/>
    <w:rsid w:val="001778F6"/>
    <w:rsid w:val="00181307"/>
    <w:rsid w:val="0018150B"/>
    <w:rsid w:val="001818F7"/>
    <w:rsid w:val="00181FE0"/>
    <w:rsid w:val="001829D9"/>
    <w:rsid w:val="001852CF"/>
    <w:rsid w:val="00185A35"/>
    <w:rsid w:val="00185DE3"/>
    <w:rsid w:val="001863AD"/>
    <w:rsid w:val="001868C4"/>
    <w:rsid w:val="00186DF4"/>
    <w:rsid w:val="001878C1"/>
    <w:rsid w:val="00187BDF"/>
    <w:rsid w:val="00187C86"/>
    <w:rsid w:val="0019140F"/>
    <w:rsid w:val="00191789"/>
    <w:rsid w:val="0019178C"/>
    <w:rsid w:val="001931AA"/>
    <w:rsid w:val="001932E5"/>
    <w:rsid w:val="00193BF2"/>
    <w:rsid w:val="00194405"/>
    <w:rsid w:val="00195742"/>
    <w:rsid w:val="00195E31"/>
    <w:rsid w:val="0019602D"/>
    <w:rsid w:val="001962FD"/>
    <w:rsid w:val="00196555"/>
    <w:rsid w:val="001A0554"/>
    <w:rsid w:val="001A0734"/>
    <w:rsid w:val="001A09B6"/>
    <w:rsid w:val="001A0E38"/>
    <w:rsid w:val="001A15D4"/>
    <w:rsid w:val="001A1AA5"/>
    <w:rsid w:val="001A1B6D"/>
    <w:rsid w:val="001A2045"/>
    <w:rsid w:val="001A2190"/>
    <w:rsid w:val="001A3A14"/>
    <w:rsid w:val="001A4C47"/>
    <w:rsid w:val="001A4E65"/>
    <w:rsid w:val="001A4EEE"/>
    <w:rsid w:val="001A5A45"/>
    <w:rsid w:val="001A60CF"/>
    <w:rsid w:val="001A619B"/>
    <w:rsid w:val="001A6457"/>
    <w:rsid w:val="001A65E8"/>
    <w:rsid w:val="001A6945"/>
    <w:rsid w:val="001A76D4"/>
    <w:rsid w:val="001B0796"/>
    <w:rsid w:val="001B0BD9"/>
    <w:rsid w:val="001B0D62"/>
    <w:rsid w:val="001B1185"/>
    <w:rsid w:val="001B1DD1"/>
    <w:rsid w:val="001B2035"/>
    <w:rsid w:val="001B20B8"/>
    <w:rsid w:val="001B2159"/>
    <w:rsid w:val="001B2DE8"/>
    <w:rsid w:val="001B3C6D"/>
    <w:rsid w:val="001B4977"/>
    <w:rsid w:val="001B52A8"/>
    <w:rsid w:val="001B52F1"/>
    <w:rsid w:val="001B5457"/>
    <w:rsid w:val="001B5608"/>
    <w:rsid w:val="001B5708"/>
    <w:rsid w:val="001B7A98"/>
    <w:rsid w:val="001C0BDA"/>
    <w:rsid w:val="001C0F1E"/>
    <w:rsid w:val="001C16CE"/>
    <w:rsid w:val="001C17BB"/>
    <w:rsid w:val="001C23DD"/>
    <w:rsid w:val="001C3E80"/>
    <w:rsid w:val="001C40B1"/>
    <w:rsid w:val="001C4EB5"/>
    <w:rsid w:val="001C5760"/>
    <w:rsid w:val="001C58A7"/>
    <w:rsid w:val="001C6598"/>
    <w:rsid w:val="001C6703"/>
    <w:rsid w:val="001C6995"/>
    <w:rsid w:val="001C6A12"/>
    <w:rsid w:val="001C7A18"/>
    <w:rsid w:val="001D05FE"/>
    <w:rsid w:val="001D0E58"/>
    <w:rsid w:val="001D12D0"/>
    <w:rsid w:val="001D1926"/>
    <w:rsid w:val="001D1D03"/>
    <w:rsid w:val="001D203A"/>
    <w:rsid w:val="001D26B8"/>
    <w:rsid w:val="001D3341"/>
    <w:rsid w:val="001D373C"/>
    <w:rsid w:val="001D5352"/>
    <w:rsid w:val="001D5CEC"/>
    <w:rsid w:val="001D5F68"/>
    <w:rsid w:val="001D5FB9"/>
    <w:rsid w:val="001D6560"/>
    <w:rsid w:val="001D6727"/>
    <w:rsid w:val="001D67F7"/>
    <w:rsid w:val="001D68A0"/>
    <w:rsid w:val="001D6CCF"/>
    <w:rsid w:val="001D7406"/>
    <w:rsid w:val="001D79C3"/>
    <w:rsid w:val="001D7D21"/>
    <w:rsid w:val="001E1769"/>
    <w:rsid w:val="001E1D08"/>
    <w:rsid w:val="001E2A9D"/>
    <w:rsid w:val="001E38BC"/>
    <w:rsid w:val="001E5B9B"/>
    <w:rsid w:val="001E6246"/>
    <w:rsid w:val="001E7C25"/>
    <w:rsid w:val="001F02D2"/>
    <w:rsid w:val="001F09A1"/>
    <w:rsid w:val="001F0B64"/>
    <w:rsid w:val="001F15FC"/>
    <w:rsid w:val="001F1FD0"/>
    <w:rsid w:val="001F2BC4"/>
    <w:rsid w:val="001F2D7C"/>
    <w:rsid w:val="001F3C57"/>
    <w:rsid w:val="001F3D42"/>
    <w:rsid w:val="001F430D"/>
    <w:rsid w:val="001F4501"/>
    <w:rsid w:val="001F4788"/>
    <w:rsid w:val="001F4813"/>
    <w:rsid w:val="001F4D85"/>
    <w:rsid w:val="001F4ED0"/>
    <w:rsid w:val="001F4F60"/>
    <w:rsid w:val="001F5ED2"/>
    <w:rsid w:val="001F67C2"/>
    <w:rsid w:val="001F7D10"/>
    <w:rsid w:val="002009EF"/>
    <w:rsid w:val="00201698"/>
    <w:rsid w:val="0020188C"/>
    <w:rsid w:val="002020F8"/>
    <w:rsid w:val="0020264D"/>
    <w:rsid w:val="0020270C"/>
    <w:rsid w:val="00202ED3"/>
    <w:rsid w:val="00203D39"/>
    <w:rsid w:val="002045B8"/>
    <w:rsid w:val="002045D3"/>
    <w:rsid w:val="002047BE"/>
    <w:rsid w:val="0020503B"/>
    <w:rsid w:val="00205123"/>
    <w:rsid w:val="00205B91"/>
    <w:rsid w:val="00205CD0"/>
    <w:rsid w:val="00205DF0"/>
    <w:rsid w:val="0020624C"/>
    <w:rsid w:val="0020661E"/>
    <w:rsid w:val="002067B2"/>
    <w:rsid w:val="0020695E"/>
    <w:rsid w:val="002071E9"/>
    <w:rsid w:val="00210968"/>
    <w:rsid w:val="002122E3"/>
    <w:rsid w:val="0021236A"/>
    <w:rsid w:val="002124FB"/>
    <w:rsid w:val="00212933"/>
    <w:rsid w:val="002137B2"/>
    <w:rsid w:val="00213FF1"/>
    <w:rsid w:val="0021417F"/>
    <w:rsid w:val="00214A41"/>
    <w:rsid w:val="00214B0A"/>
    <w:rsid w:val="002152CB"/>
    <w:rsid w:val="00215C2F"/>
    <w:rsid w:val="00215FC3"/>
    <w:rsid w:val="002170CF"/>
    <w:rsid w:val="0022067A"/>
    <w:rsid w:val="00220E0D"/>
    <w:rsid w:val="0022144A"/>
    <w:rsid w:val="002218CF"/>
    <w:rsid w:val="0022210A"/>
    <w:rsid w:val="00222B4D"/>
    <w:rsid w:val="00224156"/>
    <w:rsid w:val="00224209"/>
    <w:rsid w:val="002245BD"/>
    <w:rsid w:val="00224A9A"/>
    <w:rsid w:val="0022542C"/>
    <w:rsid w:val="0022567D"/>
    <w:rsid w:val="0022576B"/>
    <w:rsid w:val="002257E6"/>
    <w:rsid w:val="00225DE5"/>
    <w:rsid w:val="0022662B"/>
    <w:rsid w:val="00227375"/>
    <w:rsid w:val="00227FDA"/>
    <w:rsid w:val="0023024A"/>
    <w:rsid w:val="00230395"/>
    <w:rsid w:val="002306CE"/>
    <w:rsid w:val="00231662"/>
    <w:rsid w:val="0023186D"/>
    <w:rsid w:val="00231874"/>
    <w:rsid w:val="002325A3"/>
    <w:rsid w:val="00232C52"/>
    <w:rsid w:val="002336E0"/>
    <w:rsid w:val="00233BF5"/>
    <w:rsid w:val="002342AD"/>
    <w:rsid w:val="00234461"/>
    <w:rsid w:val="002347A2"/>
    <w:rsid w:val="00235477"/>
    <w:rsid w:val="0023606E"/>
    <w:rsid w:val="00236740"/>
    <w:rsid w:val="00237575"/>
    <w:rsid w:val="002375EC"/>
    <w:rsid w:val="002376D5"/>
    <w:rsid w:val="00237E63"/>
    <w:rsid w:val="00240428"/>
    <w:rsid w:val="0024057E"/>
    <w:rsid w:val="0024066F"/>
    <w:rsid w:val="002406DA"/>
    <w:rsid w:val="00240D17"/>
    <w:rsid w:val="00240E5D"/>
    <w:rsid w:val="00240EE1"/>
    <w:rsid w:val="00241E4C"/>
    <w:rsid w:val="002421F6"/>
    <w:rsid w:val="00242A08"/>
    <w:rsid w:val="00243B14"/>
    <w:rsid w:val="0024410D"/>
    <w:rsid w:val="0024413F"/>
    <w:rsid w:val="0024416C"/>
    <w:rsid w:val="00245C24"/>
    <w:rsid w:val="00246252"/>
    <w:rsid w:val="0024640D"/>
    <w:rsid w:val="00246D07"/>
    <w:rsid w:val="00246EDA"/>
    <w:rsid w:val="002472B1"/>
    <w:rsid w:val="002476C8"/>
    <w:rsid w:val="002476D1"/>
    <w:rsid w:val="00247A44"/>
    <w:rsid w:val="00247E7B"/>
    <w:rsid w:val="00247F54"/>
    <w:rsid w:val="002508F3"/>
    <w:rsid w:val="0025092E"/>
    <w:rsid w:val="002509B5"/>
    <w:rsid w:val="00251333"/>
    <w:rsid w:val="002514A6"/>
    <w:rsid w:val="00251D7D"/>
    <w:rsid w:val="0025287B"/>
    <w:rsid w:val="00252B92"/>
    <w:rsid w:val="00252D9D"/>
    <w:rsid w:val="00253050"/>
    <w:rsid w:val="002532B4"/>
    <w:rsid w:val="0025364B"/>
    <w:rsid w:val="0025387F"/>
    <w:rsid w:val="00253A35"/>
    <w:rsid w:val="00253D7F"/>
    <w:rsid w:val="00253DA2"/>
    <w:rsid w:val="00254DDC"/>
    <w:rsid w:val="00254E62"/>
    <w:rsid w:val="00254E80"/>
    <w:rsid w:val="002551FF"/>
    <w:rsid w:val="0025581D"/>
    <w:rsid w:val="0025596B"/>
    <w:rsid w:val="00255A29"/>
    <w:rsid w:val="00255B0C"/>
    <w:rsid w:val="002564A0"/>
    <w:rsid w:val="00257209"/>
    <w:rsid w:val="0025791F"/>
    <w:rsid w:val="002600B8"/>
    <w:rsid w:val="002606BC"/>
    <w:rsid w:val="002607F4"/>
    <w:rsid w:val="00260DB1"/>
    <w:rsid w:val="00260F64"/>
    <w:rsid w:val="002610FF"/>
    <w:rsid w:val="00261A59"/>
    <w:rsid w:val="002624D6"/>
    <w:rsid w:val="00262A1C"/>
    <w:rsid w:val="0026345D"/>
    <w:rsid w:val="00263947"/>
    <w:rsid w:val="00263F22"/>
    <w:rsid w:val="00264B0B"/>
    <w:rsid w:val="00264B81"/>
    <w:rsid w:val="00265019"/>
    <w:rsid w:val="00265692"/>
    <w:rsid w:val="00265735"/>
    <w:rsid w:val="00265B97"/>
    <w:rsid w:val="00266599"/>
    <w:rsid w:val="0026796D"/>
    <w:rsid w:val="00267C43"/>
    <w:rsid w:val="00270DB1"/>
    <w:rsid w:val="00271D0B"/>
    <w:rsid w:val="00271E97"/>
    <w:rsid w:val="0027239C"/>
    <w:rsid w:val="0027274E"/>
    <w:rsid w:val="00272CC4"/>
    <w:rsid w:val="002734C5"/>
    <w:rsid w:val="0027425B"/>
    <w:rsid w:val="00275813"/>
    <w:rsid w:val="00275BF6"/>
    <w:rsid w:val="00275F16"/>
    <w:rsid w:val="00275F89"/>
    <w:rsid w:val="00277FE9"/>
    <w:rsid w:val="00280F8A"/>
    <w:rsid w:val="002810CF"/>
    <w:rsid w:val="0028156C"/>
    <w:rsid w:val="00281B3E"/>
    <w:rsid w:val="00282B10"/>
    <w:rsid w:val="00282D0A"/>
    <w:rsid w:val="00283329"/>
    <w:rsid w:val="00283B9B"/>
    <w:rsid w:val="0028448B"/>
    <w:rsid w:val="002847BD"/>
    <w:rsid w:val="00284A99"/>
    <w:rsid w:val="00285646"/>
    <w:rsid w:val="00285892"/>
    <w:rsid w:val="00285D0B"/>
    <w:rsid w:val="00285F18"/>
    <w:rsid w:val="00286168"/>
    <w:rsid w:val="00286483"/>
    <w:rsid w:val="00286FFE"/>
    <w:rsid w:val="00287096"/>
    <w:rsid w:val="00287C1D"/>
    <w:rsid w:val="00287E4B"/>
    <w:rsid w:val="00290D17"/>
    <w:rsid w:val="00290F72"/>
    <w:rsid w:val="0029152A"/>
    <w:rsid w:val="00291DEB"/>
    <w:rsid w:val="00292C2B"/>
    <w:rsid w:val="00293740"/>
    <w:rsid w:val="00293A9F"/>
    <w:rsid w:val="002944C6"/>
    <w:rsid w:val="0029450E"/>
    <w:rsid w:val="00294802"/>
    <w:rsid w:val="00294816"/>
    <w:rsid w:val="00294E1A"/>
    <w:rsid w:val="002955F0"/>
    <w:rsid w:val="00295EF0"/>
    <w:rsid w:val="0029608B"/>
    <w:rsid w:val="00296FF1"/>
    <w:rsid w:val="0029712A"/>
    <w:rsid w:val="00297270"/>
    <w:rsid w:val="0029744B"/>
    <w:rsid w:val="00297E7F"/>
    <w:rsid w:val="002A0B00"/>
    <w:rsid w:val="002A14B9"/>
    <w:rsid w:val="002A14FE"/>
    <w:rsid w:val="002A2984"/>
    <w:rsid w:val="002A3659"/>
    <w:rsid w:val="002A3E87"/>
    <w:rsid w:val="002A42C5"/>
    <w:rsid w:val="002A4384"/>
    <w:rsid w:val="002A4844"/>
    <w:rsid w:val="002A4AE3"/>
    <w:rsid w:val="002A6857"/>
    <w:rsid w:val="002A69AE"/>
    <w:rsid w:val="002A78BE"/>
    <w:rsid w:val="002A7923"/>
    <w:rsid w:val="002B01F8"/>
    <w:rsid w:val="002B0A73"/>
    <w:rsid w:val="002B0F5D"/>
    <w:rsid w:val="002B12CE"/>
    <w:rsid w:val="002B1475"/>
    <w:rsid w:val="002B1AAE"/>
    <w:rsid w:val="002B1D8C"/>
    <w:rsid w:val="002B1F47"/>
    <w:rsid w:val="002B2086"/>
    <w:rsid w:val="002B2287"/>
    <w:rsid w:val="002B2A70"/>
    <w:rsid w:val="002B3B2D"/>
    <w:rsid w:val="002B3C3D"/>
    <w:rsid w:val="002B4BA9"/>
    <w:rsid w:val="002B503F"/>
    <w:rsid w:val="002B5616"/>
    <w:rsid w:val="002B56D7"/>
    <w:rsid w:val="002B6054"/>
    <w:rsid w:val="002B6C5A"/>
    <w:rsid w:val="002B6CDD"/>
    <w:rsid w:val="002B6E60"/>
    <w:rsid w:val="002C08E5"/>
    <w:rsid w:val="002C1213"/>
    <w:rsid w:val="002C158D"/>
    <w:rsid w:val="002C166E"/>
    <w:rsid w:val="002C1DB7"/>
    <w:rsid w:val="002C2473"/>
    <w:rsid w:val="002C2CC3"/>
    <w:rsid w:val="002C3636"/>
    <w:rsid w:val="002C38B1"/>
    <w:rsid w:val="002C3B49"/>
    <w:rsid w:val="002C51BC"/>
    <w:rsid w:val="002C5324"/>
    <w:rsid w:val="002C6019"/>
    <w:rsid w:val="002C60B4"/>
    <w:rsid w:val="002C6441"/>
    <w:rsid w:val="002C70C9"/>
    <w:rsid w:val="002C7241"/>
    <w:rsid w:val="002C74EB"/>
    <w:rsid w:val="002C7B42"/>
    <w:rsid w:val="002C7D6B"/>
    <w:rsid w:val="002D0353"/>
    <w:rsid w:val="002D07BE"/>
    <w:rsid w:val="002D0B18"/>
    <w:rsid w:val="002D0F02"/>
    <w:rsid w:val="002D15AE"/>
    <w:rsid w:val="002D15F2"/>
    <w:rsid w:val="002D1C81"/>
    <w:rsid w:val="002D1F6A"/>
    <w:rsid w:val="002D23AE"/>
    <w:rsid w:val="002D296B"/>
    <w:rsid w:val="002D2B65"/>
    <w:rsid w:val="002D3EA3"/>
    <w:rsid w:val="002D43F6"/>
    <w:rsid w:val="002D4437"/>
    <w:rsid w:val="002D4790"/>
    <w:rsid w:val="002D4B6A"/>
    <w:rsid w:val="002D4B86"/>
    <w:rsid w:val="002D525A"/>
    <w:rsid w:val="002D535C"/>
    <w:rsid w:val="002D53E2"/>
    <w:rsid w:val="002D60EB"/>
    <w:rsid w:val="002D667E"/>
    <w:rsid w:val="002D6792"/>
    <w:rsid w:val="002D68F9"/>
    <w:rsid w:val="002E0039"/>
    <w:rsid w:val="002E0273"/>
    <w:rsid w:val="002E03E9"/>
    <w:rsid w:val="002E136D"/>
    <w:rsid w:val="002E174D"/>
    <w:rsid w:val="002E1C25"/>
    <w:rsid w:val="002E1C76"/>
    <w:rsid w:val="002E1F57"/>
    <w:rsid w:val="002E239A"/>
    <w:rsid w:val="002E2E59"/>
    <w:rsid w:val="002E2F78"/>
    <w:rsid w:val="002E355B"/>
    <w:rsid w:val="002E386E"/>
    <w:rsid w:val="002E3CB9"/>
    <w:rsid w:val="002E42AB"/>
    <w:rsid w:val="002E5FC7"/>
    <w:rsid w:val="002E645D"/>
    <w:rsid w:val="002E64CC"/>
    <w:rsid w:val="002E78DA"/>
    <w:rsid w:val="002E7F9A"/>
    <w:rsid w:val="002F045C"/>
    <w:rsid w:val="002F0874"/>
    <w:rsid w:val="002F0875"/>
    <w:rsid w:val="002F16AE"/>
    <w:rsid w:val="002F35A9"/>
    <w:rsid w:val="002F425A"/>
    <w:rsid w:val="002F470D"/>
    <w:rsid w:val="002F4D77"/>
    <w:rsid w:val="002F6644"/>
    <w:rsid w:val="002F6B74"/>
    <w:rsid w:val="00300324"/>
    <w:rsid w:val="003003DB"/>
    <w:rsid w:val="00301323"/>
    <w:rsid w:val="00301BC6"/>
    <w:rsid w:val="00301C55"/>
    <w:rsid w:val="00301E5A"/>
    <w:rsid w:val="00302132"/>
    <w:rsid w:val="003024A9"/>
    <w:rsid w:val="00302774"/>
    <w:rsid w:val="00302C48"/>
    <w:rsid w:val="0030355F"/>
    <w:rsid w:val="00303D5D"/>
    <w:rsid w:val="00305024"/>
    <w:rsid w:val="0030502E"/>
    <w:rsid w:val="00305106"/>
    <w:rsid w:val="00305B7D"/>
    <w:rsid w:val="003068BD"/>
    <w:rsid w:val="00306CA2"/>
    <w:rsid w:val="003076E9"/>
    <w:rsid w:val="00307B35"/>
    <w:rsid w:val="003100EA"/>
    <w:rsid w:val="0031062A"/>
    <w:rsid w:val="00310696"/>
    <w:rsid w:val="00310BFE"/>
    <w:rsid w:val="00310CB0"/>
    <w:rsid w:val="00310FE1"/>
    <w:rsid w:val="00311110"/>
    <w:rsid w:val="003117F7"/>
    <w:rsid w:val="003121F6"/>
    <w:rsid w:val="00312D20"/>
    <w:rsid w:val="0031314B"/>
    <w:rsid w:val="0031351B"/>
    <w:rsid w:val="00313733"/>
    <w:rsid w:val="00313A78"/>
    <w:rsid w:val="00314779"/>
    <w:rsid w:val="003147A3"/>
    <w:rsid w:val="003155D0"/>
    <w:rsid w:val="0031587C"/>
    <w:rsid w:val="003158EC"/>
    <w:rsid w:val="00316555"/>
    <w:rsid w:val="00317CD6"/>
    <w:rsid w:val="00317E02"/>
    <w:rsid w:val="00320895"/>
    <w:rsid w:val="003216BD"/>
    <w:rsid w:val="00321844"/>
    <w:rsid w:val="00321C67"/>
    <w:rsid w:val="00322286"/>
    <w:rsid w:val="003227EA"/>
    <w:rsid w:val="00323609"/>
    <w:rsid w:val="00323A7D"/>
    <w:rsid w:val="00323F89"/>
    <w:rsid w:val="00325414"/>
    <w:rsid w:val="00325B30"/>
    <w:rsid w:val="00325E45"/>
    <w:rsid w:val="003263C0"/>
    <w:rsid w:val="00326637"/>
    <w:rsid w:val="00326BF3"/>
    <w:rsid w:val="00326C5F"/>
    <w:rsid w:val="00327352"/>
    <w:rsid w:val="00327654"/>
    <w:rsid w:val="00327670"/>
    <w:rsid w:val="00327D58"/>
    <w:rsid w:val="00327E65"/>
    <w:rsid w:val="0033005B"/>
    <w:rsid w:val="00330A41"/>
    <w:rsid w:val="00330E3B"/>
    <w:rsid w:val="00330EA6"/>
    <w:rsid w:val="00331016"/>
    <w:rsid w:val="003315B4"/>
    <w:rsid w:val="003315FE"/>
    <w:rsid w:val="00331901"/>
    <w:rsid w:val="00331BE5"/>
    <w:rsid w:val="003343D1"/>
    <w:rsid w:val="00334417"/>
    <w:rsid w:val="003346BA"/>
    <w:rsid w:val="00335473"/>
    <w:rsid w:val="00336831"/>
    <w:rsid w:val="00337223"/>
    <w:rsid w:val="003372EB"/>
    <w:rsid w:val="00337311"/>
    <w:rsid w:val="00341AA2"/>
    <w:rsid w:val="00341E9D"/>
    <w:rsid w:val="003426DC"/>
    <w:rsid w:val="003429B7"/>
    <w:rsid w:val="00342CCB"/>
    <w:rsid w:val="00343F3D"/>
    <w:rsid w:val="00345916"/>
    <w:rsid w:val="00346133"/>
    <w:rsid w:val="003467C0"/>
    <w:rsid w:val="0034688D"/>
    <w:rsid w:val="0035013C"/>
    <w:rsid w:val="003508E3"/>
    <w:rsid w:val="00350DF7"/>
    <w:rsid w:val="003514D8"/>
    <w:rsid w:val="003520EA"/>
    <w:rsid w:val="003532EF"/>
    <w:rsid w:val="003533EC"/>
    <w:rsid w:val="00353659"/>
    <w:rsid w:val="0035367F"/>
    <w:rsid w:val="00353775"/>
    <w:rsid w:val="003543E1"/>
    <w:rsid w:val="0035514F"/>
    <w:rsid w:val="00355680"/>
    <w:rsid w:val="003558FF"/>
    <w:rsid w:val="00355EC6"/>
    <w:rsid w:val="00356440"/>
    <w:rsid w:val="0035687C"/>
    <w:rsid w:val="00356B86"/>
    <w:rsid w:val="003571CD"/>
    <w:rsid w:val="0035733E"/>
    <w:rsid w:val="00357FC6"/>
    <w:rsid w:val="0036048D"/>
    <w:rsid w:val="00360C91"/>
    <w:rsid w:val="0036111A"/>
    <w:rsid w:val="0036124D"/>
    <w:rsid w:val="0036145F"/>
    <w:rsid w:val="00361B8E"/>
    <w:rsid w:val="00362BE9"/>
    <w:rsid w:val="003631DA"/>
    <w:rsid w:val="003639DA"/>
    <w:rsid w:val="00363A9D"/>
    <w:rsid w:val="00364851"/>
    <w:rsid w:val="00365BD9"/>
    <w:rsid w:val="003666CF"/>
    <w:rsid w:val="00366BD3"/>
    <w:rsid w:val="003702E4"/>
    <w:rsid w:val="00370BD0"/>
    <w:rsid w:val="003713B5"/>
    <w:rsid w:val="00371D3E"/>
    <w:rsid w:val="00371DCB"/>
    <w:rsid w:val="003722B3"/>
    <w:rsid w:val="003726B3"/>
    <w:rsid w:val="003726FA"/>
    <w:rsid w:val="00372750"/>
    <w:rsid w:val="00372DC1"/>
    <w:rsid w:val="0037301A"/>
    <w:rsid w:val="003731D9"/>
    <w:rsid w:val="00373F80"/>
    <w:rsid w:val="0037435A"/>
    <w:rsid w:val="00374C47"/>
    <w:rsid w:val="00374F0E"/>
    <w:rsid w:val="003751A7"/>
    <w:rsid w:val="0037577D"/>
    <w:rsid w:val="00375BBE"/>
    <w:rsid w:val="00375BC7"/>
    <w:rsid w:val="00375ED8"/>
    <w:rsid w:val="00375FA4"/>
    <w:rsid w:val="00376B48"/>
    <w:rsid w:val="00376FD3"/>
    <w:rsid w:val="00377253"/>
    <w:rsid w:val="00377CF1"/>
    <w:rsid w:val="003800DD"/>
    <w:rsid w:val="003800F3"/>
    <w:rsid w:val="00381072"/>
    <w:rsid w:val="003813D2"/>
    <w:rsid w:val="003814B3"/>
    <w:rsid w:val="003814FE"/>
    <w:rsid w:val="00381B90"/>
    <w:rsid w:val="00381C61"/>
    <w:rsid w:val="00382486"/>
    <w:rsid w:val="00382501"/>
    <w:rsid w:val="00383F1E"/>
    <w:rsid w:val="0038451C"/>
    <w:rsid w:val="00384611"/>
    <w:rsid w:val="003848CE"/>
    <w:rsid w:val="003849C0"/>
    <w:rsid w:val="00384CED"/>
    <w:rsid w:val="00384E47"/>
    <w:rsid w:val="00385318"/>
    <w:rsid w:val="00385C9E"/>
    <w:rsid w:val="00385E35"/>
    <w:rsid w:val="003871E9"/>
    <w:rsid w:val="00387921"/>
    <w:rsid w:val="00387A8C"/>
    <w:rsid w:val="00387C37"/>
    <w:rsid w:val="00390D02"/>
    <w:rsid w:val="003910F6"/>
    <w:rsid w:val="003912E4"/>
    <w:rsid w:val="003920C5"/>
    <w:rsid w:val="00392DF6"/>
    <w:rsid w:val="00393744"/>
    <w:rsid w:val="00394182"/>
    <w:rsid w:val="003943D6"/>
    <w:rsid w:val="00394B8E"/>
    <w:rsid w:val="0039572F"/>
    <w:rsid w:val="003959A9"/>
    <w:rsid w:val="00395D5F"/>
    <w:rsid w:val="0039650D"/>
    <w:rsid w:val="0039696C"/>
    <w:rsid w:val="00396A9E"/>
    <w:rsid w:val="00396F83"/>
    <w:rsid w:val="0039707F"/>
    <w:rsid w:val="003975B2"/>
    <w:rsid w:val="00397780"/>
    <w:rsid w:val="00397783"/>
    <w:rsid w:val="00397B05"/>
    <w:rsid w:val="00397EC4"/>
    <w:rsid w:val="003A0741"/>
    <w:rsid w:val="003A0B84"/>
    <w:rsid w:val="003A0D23"/>
    <w:rsid w:val="003A0F12"/>
    <w:rsid w:val="003A222A"/>
    <w:rsid w:val="003A2BF7"/>
    <w:rsid w:val="003A2F93"/>
    <w:rsid w:val="003A3D9F"/>
    <w:rsid w:val="003A3F18"/>
    <w:rsid w:val="003A432A"/>
    <w:rsid w:val="003A5297"/>
    <w:rsid w:val="003A5CFC"/>
    <w:rsid w:val="003A6428"/>
    <w:rsid w:val="003A65B3"/>
    <w:rsid w:val="003A6622"/>
    <w:rsid w:val="003A66F2"/>
    <w:rsid w:val="003A6957"/>
    <w:rsid w:val="003A698C"/>
    <w:rsid w:val="003A6C76"/>
    <w:rsid w:val="003A6F6C"/>
    <w:rsid w:val="003A72AC"/>
    <w:rsid w:val="003A7836"/>
    <w:rsid w:val="003A7FE3"/>
    <w:rsid w:val="003B00EE"/>
    <w:rsid w:val="003B0280"/>
    <w:rsid w:val="003B0A9D"/>
    <w:rsid w:val="003B14A2"/>
    <w:rsid w:val="003B1679"/>
    <w:rsid w:val="003B16C1"/>
    <w:rsid w:val="003B2865"/>
    <w:rsid w:val="003B30A3"/>
    <w:rsid w:val="003B3D88"/>
    <w:rsid w:val="003B4659"/>
    <w:rsid w:val="003B5DDD"/>
    <w:rsid w:val="003B6009"/>
    <w:rsid w:val="003B6B1B"/>
    <w:rsid w:val="003B6CAC"/>
    <w:rsid w:val="003B6E5E"/>
    <w:rsid w:val="003B7063"/>
    <w:rsid w:val="003B75D6"/>
    <w:rsid w:val="003B7DE9"/>
    <w:rsid w:val="003C0D9A"/>
    <w:rsid w:val="003C19A3"/>
    <w:rsid w:val="003C23FE"/>
    <w:rsid w:val="003C2EBA"/>
    <w:rsid w:val="003C31FA"/>
    <w:rsid w:val="003C3751"/>
    <w:rsid w:val="003C3847"/>
    <w:rsid w:val="003C3B45"/>
    <w:rsid w:val="003C3DC0"/>
    <w:rsid w:val="003C4754"/>
    <w:rsid w:val="003C5375"/>
    <w:rsid w:val="003C6023"/>
    <w:rsid w:val="003C63C4"/>
    <w:rsid w:val="003C65D6"/>
    <w:rsid w:val="003C6851"/>
    <w:rsid w:val="003C7342"/>
    <w:rsid w:val="003C7A41"/>
    <w:rsid w:val="003D00B3"/>
    <w:rsid w:val="003D01B2"/>
    <w:rsid w:val="003D03CC"/>
    <w:rsid w:val="003D07EA"/>
    <w:rsid w:val="003D0CF0"/>
    <w:rsid w:val="003D2BC5"/>
    <w:rsid w:val="003D2FA8"/>
    <w:rsid w:val="003D3335"/>
    <w:rsid w:val="003D33C1"/>
    <w:rsid w:val="003D424F"/>
    <w:rsid w:val="003D46FE"/>
    <w:rsid w:val="003D4927"/>
    <w:rsid w:val="003D54AF"/>
    <w:rsid w:val="003D562F"/>
    <w:rsid w:val="003D6A69"/>
    <w:rsid w:val="003D6BA5"/>
    <w:rsid w:val="003D72E5"/>
    <w:rsid w:val="003D739B"/>
    <w:rsid w:val="003D7E18"/>
    <w:rsid w:val="003E04D6"/>
    <w:rsid w:val="003E0737"/>
    <w:rsid w:val="003E0CFC"/>
    <w:rsid w:val="003E0EB3"/>
    <w:rsid w:val="003E1124"/>
    <w:rsid w:val="003E1A50"/>
    <w:rsid w:val="003E1BF3"/>
    <w:rsid w:val="003E1E51"/>
    <w:rsid w:val="003E27D4"/>
    <w:rsid w:val="003E3227"/>
    <w:rsid w:val="003E3524"/>
    <w:rsid w:val="003E3A23"/>
    <w:rsid w:val="003E3CC2"/>
    <w:rsid w:val="003E3CF7"/>
    <w:rsid w:val="003E3E9A"/>
    <w:rsid w:val="003E4820"/>
    <w:rsid w:val="003E574A"/>
    <w:rsid w:val="003E6A9F"/>
    <w:rsid w:val="003E6D24"/>
    <w:rsid w:val="003E70CE"/>
    <w:rsid w:val="003E740C"/>
    <w:rsid w:val="003E7E81"/>
    <w:rsid w:val="003F01C1"/>
    <w:rsid w:val="003F0794"/>
    <w:rsid w:val="003F127A"/>
    <w:rsid w:val="003F1CDA"/>
    <w:rsid w:val="003F36F3"/>
    <w:rsid w:val="003F450A"/>
    <w:rsid w:val="003F47BD"/>
    <w:rsid w:val="003F49F8"/>
    <w:rsid w:val="003F4B54"/>
    <w:rsid w:val="003F4E97"/>
    <w:rsid w:val="003F6446"/>
    <w:rsid w:val="003F6462"/>
    <w:rsid w:val="003F6718"/>
    <w:rsid w:val="003F6A1B"/>
    <w:rsid w:val="003F6F41"/>
    <w:rsid w:val="003F706A"/>
    <w:rsid w:val="003F7DBE"/>
    <w:rsid w:val="003F7FFC"/>
    <w:rsid w:val="0040096D"/>
    <w:rsid w:val="004010F1"/>
    <w:rsid w:val="004016B7"/>
    <w:rsid w:val="004018C5"/>
    <w:rsid w:val="00402058"/>
    <w:rsid w:val="0040238D"/>
    <w:rsid w:val="0040266A"/>
    <w:rsid w:val="00402C24"/>
    <w:rsid w:val="004031FA"/>
    <w:rsid w:val="00403266"/>
    <w:rsid w:val="004032B3"/>
    <w:rsid w:val="004033B9"/>
    <w:rsid w:val="00403ACE"/>
    <w:rsid w:val="004041B6"/>
    <w:rsid w:val="00404886"/>
    <w:rsid w:val="004050F0"/>
    <w:rsid w:val="0040571B"/>
    <w:rsid w:val="00405B1C"/>
    <w:rsid w:val="00405BDB"/>
    <w:rsid w:val="00405CAB"/>
    <w:rsid w:val="00406227"/>
    <w:rsid w:val="00407799"/>
    <w:rsid w:val="00407F02"/>
    <w:rsid w:val="00407F1C"/>
    <w:rsid w:val="004106E3"/>
    <w:rsid w:val="00410E62"/>
    <w:rsid w:val="00410F65"/>
    <w:rsid w:val="00411366"/>
    <w:rsid w:val="0041296C"/>
    <w:rsid w:val="00413428"/>
    <w:rsid w:val="0041349B"/>
    <w:rsid w:val="00414ADF"/>
    <w:rsid w:val="00415514"/>
    <w:rsid w:val="00416340"/>
    <w:rsid w:val="00416603"/>
    <w:rsid w:val="0041677D"/>
    <w:rsid w:val="004169FF"/>
    <w:rsid w:val="00416DE9"/>
    <w:rsid w:val="00416E9B"/>
    <w:rsid w:val="00417184"/>
    <w:rsid w:val="0041764D"/>
    <w:rsid w:val="004217E2"/>
    <w:rsid w:val="004230AE"/>
    <w:rsid w:val="004231CC"/>
    <w:rsid w:val="004233FA"/>
    <w:rsid w:val="0042528B"/>
    <w:rsid w:val="00425C31"/>
    <w:rsid w:val="00425D2E"/>
    <w:rsid w:val="00425EDF"/>
    <w:rsid w:val="004265F9"/>
    <w:rsid w:val="00426B25"/>
    <w:rsid w:val="00426C91"/>
    <w:rsid w:val="00427411"/>
    <w:rsid w:val="00427B06"/>
    <w:rsid w:val="00430457"/>
    <w:rsid w:val="00430AB7"/>
    <w:rsid w:val="00430ECE"/>
    <w:rsid w:val="00430FF2"/>
    <w:rsid w:val="00431575"/>
    <w:rsid w:val="004328CE"/>
    <w:rsid w:val="00432B3C"/>
    <w:rsid w:val="00433053"/>
    <w:rsid w:val="00433624"/>
    <w:rsid w:val="004341E3"/>
    <w:rsid w:val="00434CBE"/>
    <w:rsid w:val="00434D0D"/>
    <w:rsid w:val="00435AB0"/>
    <w:rsid w:val="00437B46"/>
    <w:rsid w:val="00437DB0"/>
    <w:rsid w:val="00440ADB"/>
    <w:rsid w:val="00441085"/>
    <w:rsid w:val="00441858"/>
    <w:rsid w:val="00441882"/>
    <w:rsid w:val="00441A9B"/>
    <w:rsid w:val="00442225"/>
    <w:rsid w:val="00442301"/>
    <w:rsid w:val="0044288A"/>
    <w:rsid w:val="00442A2C"/>
    <w:rsid w:val="004432A3"/>
    <w:rsid w:val="0044385D"/>
    <w:rsid w:val="00443B15"/>
    <w:rsid w:val="00444613"/>
    <w:rsid w:val="004451E9"/>
    <w:rsid w:val="004452A8"/>
    <w:rsid w:val="004478B1"/>
    <w:rsid w:val="004504FF"/>
    <w:rsid w:val="0045085D"/>
    <w:rsid w:val="0045097A"/>
    <w:rsid w:val="00450A2B"/>
    <w:rsid w:val="00450BB6"/>
    <w:rsid w:val="00451C2D"/>
    <w:rsid w:val="004526B8"/>
    <w:rsid w:val="00452849"/>
    <w:rsid w:val="00453F55"/>
    <w:rsid w:val="004540C2"/>
    <w:rsid w:val="004542E9"/>
    <w:rsid w:val="00454325"/>
    <w:rsid w:val="0045490B"/>
    <w:rsid w:val="00454AFA"/>
    <w:rsid w:val="004553FA"/>
    <w:rsid w:val="00455F95"/>
    <w:rsid w:val="0045636D"/>
    <w:rsid w:val="0045676F"/>
    <w:rsid w:val="00457737"/>
    <w:rsid w:val="00457BE9"/>
    <w:rsid w:val="00457D8A"/>
    <w:rsid w:val="00460650"/>
    <w:rsid w:val="00460A3F"/>
    <w:rsid w:val="004616D5"/>
    <w:rsid w:val="0046191E"/>
    <w:rsid w:val="00461CD5"/>
    <w:rsid w:val="00462488"/>
    <w:rsid w:val="00462737"/>
    <w:rsid w:val="00463038"/>
    <w:rsid w:val="00463127"/>
    <w:rsid w:val="0046366A"/>
    <w:rsid w:val="00464F99"/>
    <w:rsid w:val="004654F2"/>
    <w:rsid w:val="004656E8"/>
    <w:rsid w:val="004658A0"/>
    <w:rsid w:val="00465CB5"/>
    <w:rsid w:val="00465F7B"/>
    <w:rsid w:val="00466021"/>
    <w:rsid w:val="00466399"/>
    <w:rsid w:val="0046643C"/>
    <w:rsid w:val="00466682"/>
    <w:rsid w:val="00466BBE"/>
    <w:rsid w:val="00467474"/>
    <w:rsid w:val="004674D9"/>
    <w:rsid w:val="0046798F"/>
    <w:rsid w:val="00467A05"/>
    <w:rsid w:val="00467A52"/>
    <w:rsid w:val="004707F6"/>
    <w:rsid w:val="00470801"/>
    <w:rsid w:val="004708C9"/>
    <w:rsid w:val="00470AB6"/>
    <w:rsid w:val="00470BF9"/>
    <w:rsid w:val="00471B7E"/>
    <w:rsid w:val="00471BC0"/>
    <w:rsid w:val="00471C16"/>
    <w:rsid w:val="004721BF"/>
    <w:rsid w:val="00472A05"/>
    <w:rsid w:val="0047324D"/>
    <w:rsid w:val="00473819"/>
    <w:rsid w:val="00474DB7"/>
    <w:rsid w:val="00474EF8"/>
    <w:rsid w:val="004759E8"/>
    <w:rsid w:val="004767F6"/>
    <w:rsid w:val="0047693E"/>
    <w:rsid w:val="0047696F"/>
    <w:rsid w:val="00477A31"/>
    <w:rsid w:val="00477ACB"/>
    <w:rsid w:val="00477E9D"/>
    <w:rsid w:val="00477FB1"/>
    <w:rsid w:val="004801A4"/>
    <w:rsid w:val="004802D7"/>
    <w:rsid w:val="0048135A"/>
    <w:rsid w:val="0048217D"/>
    <w:rsid w:val="00482337"/>
    <w:rsid w:val="00483926"/>
    <w:rsid w:val="00483C85"/>
    <w:rsid w:val="00484D2C"/>
    <w:rsid w:val="00484DA5"/>
    <w:rsid w:val="00484EA5"/>
    <w:rsid w:val="00485879"/>
    <w:rsid w:val="004868FD"/>
    <w:rsid w:val="00487069"/>
    <w:rsid w:val="00487CB0"/>
    <w:rsid w:val="00487F4A"/>
    <w:rsid w:val="004901B5"/>
    <w:rsid w:val="004904EB"/>
    <w:rsid w:val="00490683"/>
    <w:rsid w:val="0049109F"/>
    <w:rsid w:val="00491138"/>
    <w:rsid w:val="0049153A"/>
    <w:rsid w:val="00491B5C"/>
    <w:rsid w:val="00491C6C"/>
    <w:rsid w:val="00491E55"/>
    <w:rsid w:val="00492277"/>
    <w:rsid w:val="0049296C"/>
    <w:rsid w:val="00492DAA"/>
    <w:rsid w:val="00493085"/>
    <w:rsid w:val="0049348A"/>
    <w:rsid w:val="004943CB"/>
    <w:rsid w:val="00494B55"/>
    <w:rsid w:val="00494B9E"/>
    <w:rsid w:val="0049561D"/>
    <w:rsid w:val="0049597E"/>
    <w:rsid w:val="00495BC0"/>
    <w:rsid w:val="00495FF9"/>
    <w:rsid w:val="00496136"/>
    <w:rsid w:val="00496EFA"/>
    <w:rsid w:val="00497118"/>
    <w:rsid w:val="00497442"/>
    <w:rsid w:val="004979D2"/>
    <w:rsid w:val="00497E30"/>
    <w:rsid w:val="004A0156"/>
    <w:rsid w:val="004A0470"/>
    <w:rsid w:val="004A120F"/>
    <w:rsid w:val="004A1BFB"/>
    <w:rsid w:val="004A2510"/>
    <w:rsid w:val="004A2553"/>
    <w:rsid w:val="004A2D56"/>
    <w:rsid w:val="004A2F40"/>
    <w:rsid w:val="004A2FCB"/>
    <w:rsid w:val="004A3347"/>
    <w:rsid w:val="004A3657"/>
    <w:rsid w:val="004A37AE"/>
    <w:rsid w:val="004A38F5"/>
    <w:rsid w:val="004A4889"/>
    <w:rsid w:val="004A50EC"/>
    <w:rsid w:val="004A5450"/>
    <w:rsid w:val="004A550B"/>
    <w:rsid w:val="004A58E5"/>
    <w:rsid w:val="004A7423"/>
    <w:rsid w:val="004A7C4D"/>
    <w:rsid w:val="004A7CA6"/>
    <w:rsid w:val="004A7E66"/>
    <w:rsid w:val="004B0B25"/>
    <w:rsid w:val="004B1428"/>
    <w:rsid w:val="004B16DF"/>
    <w:rsid w:val="004B21A8"/>
    <w:rsid w:val="004B23DF"/>
    <w:rsid w:val="004B3C84"/>
    <w:rsid w:val="004B4422"/>
    <w:rsid w:val="004B47F9"/>
    <w:rsid w:val="004B4B37"/>
    <w:rsid w:val="004B4F94"/>
    <w:rsid w:val="004B5716"/>
    <w:rsid w:val="004B5E03"/>
    <w:rsid w:val="004B6259"/>
    <w:rsid w:val="004B6394"/>
    <w:rsid w:val="004B64A8"/>
    <w:rsid w:val="004B71B6"/>
    <w:rsid w:val="004B7A38"/>
    <w:rsid w:val="004C0C4D"/>
    <w:rsid w:val="004C1438"/>
    <w:rsid w:val="004C16EE"/>
    <w:rsid w:val="004C1BC7"/>
    <w:rsid w:val="004C1BE6"/>
    <w:rsid w:val="004C3259"/>
    <w:rsid w:val="004C3C77"/>
    <w:rsid w:val="004C3CE4"/>
    <w:rsid w:val="004C3DCA"/>
    <w:rsid w:val="004C411B"/>
    <w:rsid w:val="004C48E1"/>
    <w:rsid w:val="004C4ACA"/>
    <w:rsid w:val="004C4C50"/>
    <w:rsid w:val="004C5AE7"/>
    <w:rsid w:val="004C63CA"/>
    <w:rsid w:val="004C6515"/>
    <w:rsid w:val="004C6A5C"/>
    <w:rsid w:val="004C708C"/>
    <w:rsid w:val="004C7971"/>
    <w:rsid w:val="004C7AB2"/>
    <w:rsid w:val="004C7D88"/>
    <w:rsid w:val="004D0247"/>
    <w:rsid w:val="004D0341"/>
    <w:rsid w:val="004D09F5"/>
    <w:rsid w:val="004D12F8"/>
    <w:rsid w:val="004D1660"/>
    <w:rsid w:val="004D1857"/>
    <w:rsid w:val="004D1DEA"/>
    <w:rsid w:val="004D2228"/>
    <w:rsid w:val="004D2ACD"/>
    <w:rsid w:val="004D30D7"/>
    <w:rsid w:val="004D33FE"/>
    <w:rsid w:val="004D35A3"/>
    <w:rsid w:val="004D35C8"/>
    <w:rsid w:val="004D37D9"/>
    <w:rsid w:val="004D3B5C"/>
    <w:rsid w:val="004D4158"/>
    <w:rsid w:val="004D4615"/>
    <w:rsid w:val="004D4984"/>
    <w:rsid w:val="004D501A"/>
    <w:rsid w:val="004D506C"/>
    <w:rsid w:val="004D514D"/>
    <w:rsid w:val="004D5218"/>
    <w:rsid w:val="004D5995"/>
    <w:rsid w:val="004D63ED"/>
    <w:rsid w:val="004D6858"/>
    <w:rsid w:val="004D6B26"/>
    <w:rsid w:val="004D6E07"/>
    <w:rsid w:val="004D7059"/>
    <w:rsid w:val="004E0135"/>
    <w:rsid w:val="004E0249"/>
    <w:rsid w:val="004E0CB5"/>
    <w:rsid w:val="004E1EA5"/>
    <w:rsid w:val="004E2C1C"/>
    <w:rsid w:val="004E3445"/>
    <w:rsid w:val="004E36AC"/>
    <w:rsid w:val="004E36DE"/>
    <w:rsid w:val="004E3FCD"/>
    <w:rsid w:val="004E41CB"/>
    <w:rsid w:val="004E4606"/>
    <w:rsid w:val="004E4D33"/>
    <w:rsid w:val="004E5033"/>
    <w:rsid w:val="004E6370"/>
    <w:rsid w:val="004E65E9"/>
    <w:rsid w:val="004E6FCB"/>
    <w:rsid w:val="004E723F"/>
    <w:rsid w:val="004E7C45"/>
    <w:rsid w:val="004E7D39"/>
    <w:rsid w:val="004F049F"/>
    <w:rsid w:val="004F0541"/>
    <w:rsid w:val="004F07F1"/>
    <w:rsid w:val="004F0AA2"/>
    <w:rsid w:val="004F20EF"/>
    <w:rsid w:val="004F284F"/>
    <w:rsid w:val="004F2AC9"/>
    <w:rsid w:val="004F2C31"/>
    <w:rsid w:val="004F2E7C"/>
    <w:rsid w:val="004F3521"/>
    <w:rsid w:val="004F355A"/>
    <w:rsid w:val="004F393C"/>
    <w:rsid w:val="004F3F36"/>
    <w:rsid w:val="004F41EB"/>
    <w:rsid w:val="004F42A4"/>
    <w:rsid w:val="004F4AEF"/>
    <w:rsid w:val="004F4BF7"/>
    <w:rsid w:val="004F5673"/>
    <w:rsid w:val="004F5869"/>
    <w:rsid w:val="004F6AB1"/>
    <w:rsid w:val="004F71AF"/>
    <w:rsid w:val="0050045F"/>
    <w:rsid w:val="005006DC"/>
    <w:rsid w:val="00500CFF"/>
    <w:rsid w:val="00500DE5"/>
    <w:rsid w:val="0050183A"/>
    <w:rsid w:val="00501D85"/>
    <w:rsid w:val="00502033"/>
    <w:rsid w:val="0050271C"/>
    <w:rsid w:val="00502FC6"/>
    <w:rsid w:val="00503F97"/>
    <w:rsid w:val="005053FA"/>
    <w:rsid w:val="005054A6"/>
    <w:rsid w:val="00505559"/>
    <w:rsid w:val="005063CA"/>
    <w:rsid w:val="00506601"/>
    <w:rsid w:val="00506FC1"/>
    <w:rsid w:val="00507AB9"/>
    <w:rsid w:val="005107B4"/>
    <w:rsid w:val="00510B7A"/>
    <w:rsid w:val="00510BED"/>
    <w:rsid w:val="00510CC5"/>
    <w:rsid w:val="005114EC"/>
    <w:rsid w:val="0051160B"/>
    <w:rsid w:val="00511739"/>
    <w:rsid w:val="00511BA9"/>
    <w:rsid w:val="005127CC"/>
    <w:rsid w:val="005132F5"/>
    <w:rsid w:val="00513E33"/>
    <w:rsid w:val="0051434B"/>
    <w:rsid w:val="0051489F"/>
    <w:rsid w:val="00514B5C"/>
    <w:rsid w:val="00514BAE"/>
    <w:rsid w:val="00514EF7"/>
    <w:rsid w:val="0051590A"/>
    <w:rsid w:val="00516107"/>
    <w:rsid w:val="005166D8"/>
    <w:rsid w:val="0051674F"/>
    <w:rsid w:val="00516A8B"/>
    <w:rsid w:val="00516D18"/>
    <w:rsid w:val="00517481"/>
    <w:rsid w:val="005178AA"/>
    <w:rsid w:val="00520771"/>
    <w:rsid w:val="00520CBA"/>
    <w:rsid w:val="0052177B"/>
    <w:rsid w:val="00523D0E"/>
    <w:rsid w:val="00524497"/>
    <w:rsid w:val="00524EA5"/>
    <w:rsid w:val="00525FA8"/>
    <w:rsid w:val="0052684E"/>
    <w:rsid w:val="00526FC1"/>
    <w:rsid w:val="005271F8"/>
    <w:rsid w:val="0052720E"/>
    <w:rsid w:val="005279FA"/>
    <w:rsid w:val="00530AD6"/>
    <w:rsid w:val="005321FA"/>
    <w:rsid w:val="00532418"/>
    <w:rsid w:val="005327C4"/>
    <w:rsid w:val="00533649"/>
    <w:rsid w:val="005337F2"/>
    <w:rsid w:val="00533C98"/>
    <w:rsid w:val="00533D53"/>
    <w:rsid w:val="00534151"/>
    <w:rsid w:val="005341BA"/>
    <w:rsid w:val="00534DC1"/>
    <w:rsid w:val="00535520"/>
    <w:rsid w:val="00535728"/>
    <w:rsid w:val="00535DBB"/>
    <w:rsid w:val="00536A86"/>
    <w:rsid w:val="00536F5D"/>
    <w:rsid w:val="0054004C"/>
    <w:rsid w:val="00540576"/>
    <w:rsid w:val="0054062C"/>
    <w:rsid w:val="005420BD"/>
    <w:rsid w:val="005441D7"/>
    <w:rsid w:val="00544288"/>
    <w:rsid w:val="00544718"/>
    <w:rsid w:val="00544D97"/>
    <w:rsid w:val="00544F27"/>
    <w:rsid w:val="005451E9"/>
    <w:rsid w:val="00545233"/>
    <w:rsid w:val="005457E4"/>
    <w:rsid w:val="00545B0D"/>
    <w:rsid w:val="00545EEB"/>
    <w:rsid w:val="0054611D"/>
    <w:rsid w:val="005463E4"/>
    <w:rsid w:val="00547322"/>
    <w:rsid w:val="00550036"/>
    <w:rsid w:val="00550147"/>
    <w:rsid w:val="005502FD"/>
    <w:rsid w:val="005508BA"/>
    <w:rsid w:val="005509CB"/>
    <w:rsid w:val="00551601"/>
    <w:rsid w:val="00552054"/>
    <w:rsid w:val="00552370"/>
    <w:rsid w:val="00552B9A"/>
    <w:rsid w:val="00552FBD"/>
    <w:rsid w:val="0055341C"/>
    <w:rsid w:val="0055396E"/>
    <w:rsid w:val="005552EE"/>
    <w:rsid w:val="005556F4"/>
    <w:rsid w:val="00555934"/>
    <w:rsid w:val="00555A15"/>
    <w:rsid w:val="00555D00"/>
    <w:rsid w:val="00556396"/>
    <w:rsid w:val="00556DF6"/>
    <w:rsid w:val="00560245"/>
    <w:rsid w:val="005606E9"/>
    <w:rsid w:val="005607EE"/>
    <w:rsid w:val="00561B67"/>
    <w:rsid w:val="0056284E"/>
    <w:rsid w:val="00562DD0"/>
    <w:rsid w:val="0056347B"/>
    <w:rsid w:val="00563FE3"/>
    <w:rsid w:val="005642E5"/>
    <w:rsid w:val="00564345"/>
    <w:rsid w:val="005648BD"/>
    <w:rsid w:val="00564DFE"/>
    <w:rsid w:val="005654C9"/>
    <w:rsid w:val="00566857"/>
    <w:rsid w:val="00566E30"/>
    <w:rsid w:val="00567B37"/>
    <w:rsid w:val="00567B67"/>
    <w:rsid w:val="005701DE"/>
    <w:rsid w:val="005706A3"/>
    <w:rsid w:val="0057093B"/>
    <w:rsid w:val="00570BDB"/>
    <w:rsid w:val="00570F53"/>
    <w:rsid w:val="00571054"/>
    <w:rsid w:val="00571584"/>
    <w:rsid w:val="00571679"/>
    <w:rsid w:val="00571D49"/>
    <w:rsid w:val="0057246E"/>
    <w:rsid w:val="005724BD"/>
    <w:rsid w:val="00572507"/>
    <w:rsid w:val="00572EE0"/>
    <w:rsid w:val="00574596"/>
    <w:rsid w:val="00574800"/>
    <w:rsid w:val="00574B97"/>
    <w:rsid w:val="00574F40"/>
    <w:rsid w:val="00575688"/>
    <w:rsid w:val="0057614C"/>
    <w:rsid w:val="00576582"/>
    <w:rsid w:val="00576753"/>
    <w:rsid w:val="0057703A"/>
    <w:rsid w:val="0057753A"/>
    <w:rsid w:val="005779AA"/>
    <w:rsid w:val="00577A9E"/>
    <w:rsid w:val="00577CAA"/>
    <w:rsid w:val="00580605"/>
    <w:rsid w:val="00581DAB"/>
    <w:rsid w:val="00582157"/>
    <w:rsid w:val="00582190"/>
    <w:rsid w:val="005822DD"/>
    <w:rsid w:val="00582B13"/>
    <w:rsid w:val="00582B1B"/>
    <w:rsid w:val="00583157"/>
    <w:rsid w:val="0058390F"/>
    <w:rsid w:val="00583BE8"/>
    <w:rsid w:val="00584E1F"/>
    <w:rsid w:val="00585181"/>
    <w:rsid w:val="005855A9"/>
    <w:rsid w:val="00585FC5"/>
    <w:rsid w:val="005864D4"/>
    <w:rsid w:val="00586D3E"/>
    <w:rsid w:val="0058713E"/>
    <w:rsid w:val="0058736D"/>
    <w:rsid w:val="00587BBB"/>
    <w:rsid w:val="00590DC0"/>
    <w:rsid w:val="00590F2D"/>
    <w:rsid w:val="00591F3B"/>
    <w:rsid w:val="00591FB1"/>
    <w:rsid w:val="005926D4"/>
    <w:rsid w:val="00592D80"/>
    <w:rsid w:val="0059375B"/>
    <w:rsid w:val="005946BD"/>
    <w:rsid w:val="005948BC"/>
    <w:rsid w:val="005955D2"/>
    <w:rsid w:val="005958E2"/>
    <w:rsid w:val="00595F03"/>
    <w:rsid w:val="00596F1A"/>
    <w:rsid w:val="0059734D"/>
    <w:rsid w:val="00597B4A"/>
    <w:rsid w:val="00597D3D"/>
    <w:rsid w:val="00597D47"/>
    <w:rsid w:val="005A033A"/>
    <w:rsid w:val="005A0CF5"/>
    <w:rsid w:val="005A15EC"/>
    <w:rsid w:val="005A2540"/>
    <w:rsid w:val="005A2871"/>
    <w:rsid w:val="005A2D64"/>
    <w:rsid w:val="005A3CD7"/>
    <w:rsid w:val="005A5183"/>
    <w:rsid w:val="005A5BC3"/>
    <w:rsid w:val="005A5E7D"/>
    <w:rsid w:val="005A65E0"/>
    <w:rsid w:val="005A66DD"/>
    <w:rsid w:val="005A6A80"/>
    <w:rsid w:val="005A6AA0"/>
    <w:rsid w:val="005B0AA9"/>
    <w:rsid w:val="005B0DA8"/>
    <w:rsid w:val="005B1574"/>
    <w:rsid w:val="005B160C"/>
    <w:rsid w:val="005B2161"/>
    <w:rsid w:val="005B248B"/>
    <w:rsid w:val="005B39DD"/>
    <w:rsid w:val="005B40B9"/>
    <w:rsid w:val="005B521C"/>
    <w:rsid w:val="005B5519"/>
    <w:rsid w:val="005B5B67"/>
    <w:rsid w:val="005B5FE3"/>
    <w:rsid w:val="005B6B09"/>
    <w:rsid w:val="005B6E43"/>
    <w:rsid w:val="005B6F2B"/>
    <w:rsid w:val="005B71D5"/>
    <w:rsid w:val="005B7309"/>
    <w:rsid w:val="005B772B"/>
    <w:rsid w:val="005B7C3B"/>
    <w:rsid w:val="005C0E4C"/>
    <w:rsid w:val="005C11E6"/>
    <w:rsid w:val="005C176A"/>
    <w:rsid w:val="005C1A05"/>
    <w:rsid w:val="005C1B36"/>
    <w:rsid w:val="005C33EA"/>
    <w:rsid w:val="005C3567"/>
    <w:rsid w:val="005C37EE"/>
    <w:rsid w:val="005C509F"/>
    <w:rsid w:val="005C5CB9"/>
    <w:rsid w:val="005C6BB5"/>
    <w:rsid w:val="005C6E4A"/>
    <w:rsid w:val="005C7438"/>
    <w:rsid w:val="005C7E20"/>
    <w:rsid w:val="005D02C2"/>
    <w:rsid w:val="005D03B9"/>
    <w:rsid w:val="005D0DF6"/>
    <w:rsid w:val="005D1123"/>
    <w:rsid w:val="005D1368"/>
    <w:rsid w:val="005D155A"/>
    <w:rsid w:val="005D157C"/>
    <w:rsid w:val="005D19FC"/>
    <w:rsid w:val="005D1BF5"/>
    <w:rsid w:val="005D259D"/>
    <w:rsid w:val="005D26ED"/>
    <w:rsid w:val="005D28C4"/>
    <w:rsid w:val="005D3023"/>
    <w:rsid w:val="005D32CE"/>
    <w:rsid w:val="005D34BF"/>
    <w:rsid w:val="005D39B6"/>
    <w:rsid w:val="005D3A72"/>
    <w:rsid w:val="005D3B37"/>
    <w:rsid w:val="005D42CB"/>
    <w:rsid w:val="005D472B"/>
    <w:rsid w:val="005D51FA"/>
    <w:rsid w:val="005D530B"/>
    <w:rsid w:val="005D5547"/>
    <w:rsid w:val="005D55F1"/>
    <w:rsid w:val="005D59BE"/>
    <w:rsid w:val="005D5DC7"/>
    <w:rsid w:val="005D621C"/>
    <w:rsid w:val="005D6DCD"/>
    <w:rsid w:val="005D70A1"/>
    <w:rsid w:val="005D7D7A"/>
    <w:rsid w:val="005D7F88"/>
    <w:rsid w:val="005E06A6"/>
    <w:rsid w:val="005E06C8"/>
    <w:rsid w:val="005E1013"/>
    <w:rsid w:val="005E106B"/>
    <w:rsid w:val="005E1D6A"/>
    <w:rsid w:val="005E26DA"/>
    <w:rsid w:val="005E350A"/>
    <w:rsid w:val="005E3931"/>
    <w:rsid w:val="005E3D32"/>
    <w:rsid w:val="005E3D33"/>
    <w:rsid w:val="005E5D3B"/>
    <w:rsid w:val="005E60B0"/>
    <w:rsid w:val="005E68E4"/>
    <w:rsid w:val="005E69D2"/>
    <w:rsid w:val="005E72D3"/>
    <w:rsid w:val="005E7F89"/>
    <w:rsid w:val="005F0038"/>
    <w:rsid w:val="005F1202"/>
    <w:rsid w:val="005F1555"/>
    <w:rsid w:val="005F1A37"/>
    <w:rsid w:val="005F1D3C"/>
    <w:rsid w:val="005F1E68"/>
    <w:rsid w:val="005F2279"/>
    <w:rsid w:val="005F27FA"/>
    <w:rsid w:val="005F2967"/>
    <w:rsid w:val="005F2AC9"/>
    <w:rsid w:val="005F2DC1"/>
    <w:rsid w:val="005F4715"/>
    <w:rsid w:val="005F4A24"/>
    <w:rsid w:val="005F57E0"/>
    <w:rsid w:val="005F5803"/>
    <w:rsid w:val="005F5BA5"/>
    <w:rsid w:val="005F5C47"/>
    <w:rsid w:val="005F636E"/>
    <w:rsid w:val="005F6C9C"/>
    <w:rsid w:val="005F6E19"/>
    <w:rsid w:val="005F7739"/>
    <w:rsid w:val="005F789E"/>
    <w:rsid w:val="005F7A91"/>
    <w:rsid w:val="005F7CA8"/>
    <w:rsid w:val="006007F7"/>
    <w:rsid w:val="006009AE"/>
    <w:rsid w:val="00601040"/>
    <w:rsid w:val="006019CD"/>
    <w:rsid w:val="00601AC2"/>
    <w:rsid w:val="006025D8"/>
    <w:rsid w:val="00602A2C"/>
    <w:rsid w:val="006030B1"/>
    <w:rsid w:val="00603DC4"/>
    <w:rsid w:val="00603E8E"/>
    <w:rsid w:val="00604074"/>
    <w:rsid w:val="006044A4"/>
    <w:rsid w:val="00604C89"/>
    <w:rsid w:val="00605080"/>
    <w:rsid w:val="00605E97"/>
    <w:rsid w:val="00607295"/>
    <w:rsid w:val="00607780"/>
    <w:rsid w:val="00607F65"/>
    <w:rsid w:val="006107C9"/>
    <w:rsid w:val="006108E9"/>
    <w:rsid w:val="00610A7D"/>
    <w:rsid w:val="00610A9B"/>
    <w:rsid w:val="00610BFC"/>
    <w:rsid w:val="00611FFC"/>
    <w:rsid w:val="00612029"/>
    <w:rsid w:val="006124BB"/>
    <w:rsid w:val="00614C0D"/>
    <w:rsid w:val="00614CA4"/>
    <w:rsid w:val="00614FAD"/>
    <w:rsid w:val="006155DB"/>
    <w:rsid w:val="006157DD"/>
    <w:rsid w:val="00615891"/>
    <w:rsid w:val="006162C3"/>
    <w:rsid w:val="006165BD"/>
    <w:rsid w:val="0061665A"/>
    <w:rsid w:val="00616B78"/>
    <w:rsid w:val="00616F46"/>
    <w:rsid w:val="00617001"/>
    <w:rsid w:val="00617D75"/>
    <w:rsid w:val="0062030C"/>
    <w:rsid w:val="006204A4"/>
    <w:rsid w:val="00620FBA"/>
    <w:rsid w:val="00621142"/>
    <w:rsid w:val="006213F0"/>
    <w:rsid w:val="00621909"/>
    <w:rsid w:val="00621EB1"/>
    <w:rsid w:val="00622790"/>
    <w:rsid w:val="00623197"/>
    <w:rsid w:val="006231D9"/>
    <w:rsid w:val="0062410B"/>
    <w:rsid w:val="006245D9"/>
    <w:rsid w:val="006247F7"/>
    <w:rsid w:val="006249C9"/>
    <w:rsid w:val="006256A6"/>
    <w:rsid w:val="0062590A"/>
    <w:rsid w:val="00626146"/>
    <w:rsid w:val="0062650E"/>
    <w:rsid w:val="00626AE3"/>
    <w:rsid w:val="00627B6B"/>
    <w:rsid w:val="00627E73"/>
    <w:rsid w:val="006305E1"/>
    <w:rsid w:val="00630673"/>
    <w:rsid w:val="00630A0D"/>
    <w:rsid w:val="00630BC7"/>
    <w:rsid w:val="006313F8"/>
    <w:rsid w:val="0063166B"/>
    <w:rsid w:val="006321F9"/>
    <w:rsid w:val="00632A45"/>
    <w:rsid w:val="0063344C"/>
    <w:rsid w:val="0063392D"/>
    <w:rsid w:val="00634760"/>
    <w:rsid w:val="00634838"/>
    <w:rsid w:val="006355D0"/>
    <w:rsid w:val="006356B9"/>
    <w:rsid w:val="00635C4B"/>
    <w:rsid w:val="0063634E"/>
    <w:rsid w:val="006367AF"/>
    <w:rsid w:val="00636829"/>
    <w:rsid w:val="00636B95"/>
    <w:rsid w:val="00636C48"/>
    <w:rsid w:val="00636F99"/>
    <w:rsid w:val="0063705D"/>
    <w:rsid w:val="0064034E"/>
    <w:rsid w:val="00640503"/>
    <w:rsid w:val="00640670"/>
    <w:rsid w:val="00641078"/>
    <w:rsid w:val="00641369"/>
    <w:rsid w:val="00641A22"/>
    <w:rsid w:val="006432D3"/>
    <w:rsid w:val="0064359E"/>
    <w:rsid w:val="00643827"/>
    <w:rsid w:val="00643E17"/>
    <w:rsid w:val="00644555"/>
    <w:rsid w:val="00644776"/>
    <w:rsid w:val="0064519B"/>
    <w:rsid w:val="00645A70"/>
    <w:rsid w:val="00645DAD"/>
    <w:rsid w:val="006460D8"/>
    <w:rsid w:val="006501C1"/>
    <w:rsid w:val="00650325"/>
    <w:rsid w:val="0065044B"/>
    <w:rsid w:val="00650777"/>
    <w:rsid w:val="00650A0B"/>
    <w:rsid w:val="00651125"/>
    <w:rsid w:val="00651383"/>
    <w:rsid w:val="006513AB"/>
    <w:rsid w:val="0065262A"/>
    <w:rsid w:val="00652B32"/>
    <w:rsid w:val="00653013"/>
    <w:rsid w:val="0065331D"/>
    <w:rsid w:val="00654337"/>
    <w:rsid w:val="0065629A"/>
    <w:rsid w:val="00656636"/>
    <w:rsid w:val="00656D15"/>
    <w:rsid w:val="006575B4"/>
    <w:rsid w:val="006575EC"/>
    <w:rsid w:val="00657717"/>
    <w:rsid w:val="00657789"/>
    <w:rsid w:val="00657AAF"/>
    <w:rsid w:val="006600FA"/>
    <w:rsid w:val="0066186C"/>
    <w:rsid w:val="006622C3"/>
    <w:rsid w:val="00662D33"/>
    <w:rsid w:val="006633A9"/>
    <w:rsid w:val="00663477"/>
    <w:rsid w:val="00663A49"/>
    <w:rsid w:val="00665352"/>
    <w:rsid w:val="006657F2"/>
    <w:rsid w:val="00666494"/>
    <w:rsid w:val="006669DC"/>
    <w:rsid w:val="00666A4E"/>
    <w:rsid w:val="006675D5"/>
    <w:rsid w:val="00667C35"/>
    <w:rsid w:val="00667E8D"/>
    <w:rsid w:val="00667FDA"/>
    <w:rsid w:val="0067010C"/>
    <w:rsid w:val="00670835"/>
    <w:rsid w:val="006716EA"/>
    <w:rsid w:val="00672256"/>
    <w:rsid w:val="00672323"/>
    <w:rsid w:val="00672C7C"/>
    <w:rsid w:val="00672F60"/>
    <w:rsid w:val="00673146"/>
    <w:rsid w:val="00673C60"/>
    <w:rsid w:val="00673D53"/>
    <w:rsid w:val="00673F71"/>
    <w:rsid w:val="006748DD"/>
    <w:rsid w:val="006750F4"/>
    <w:rsid w:val="00676544"/>
    <w:rsid w:val="00676B11"/>
    <w:rsid w:val="00676D6E"/>
    <w:rsid w:val="00677319"/>
    <w:rsid w:val="00677A25"/>
    <w:rsid w:val="00677C95"/>
    <w:rsid w:val="00677EAB"/>
    <w:rsid w:val="00677FA6"/>
    <w:rsid w:val="00680289"/>
    <w:rsid w:val="00680481"/>
    <w:rsid w:val="00680FD2"/>
    <w:rsid w:val="006812D9"/>
    <w:rsid w:val="006817B4"/>
    <w:rsid w:val="00681CD7"/>
    <w:rsid w:val="00681CE1"/>
    <w:rsid w:val="00682086"/>
    <w:rsid w:val="00682309"/>
    <w:rsid w:val="0068256B"/>
    <w:rsid w:val="00682A16"/>
    <w:rsid w:val="00682CA3"/>
    <w:rsid w:val="0068407B"/>
    <w:rsid w:val="00685DDE"/>
    <w:rsid w:val="006862D3"/>
    <w:rsid w:val="00686AB2"/>
    <w:rsid w:val="00686E18"/>
    <w:rsid w:val="00686F3F"/>
    <w:rsid w:val="00686F44"/>
    <w:rsid w:val="0068728A"/>
    <w:rsid w:val="00687410"/>
    <w:rsid w:val="00687CB4"/>
    <w:rsid w:val="00690B00"/>
    <w:rsid w:val="00690DB6"/>
    <w:rsid w:val="0069133B"/>
    <w:rsid w:val="006914B7"/>
    <w:rsid w:val="00692C06"/>
    <w:rsid w:val="006943E0"/>
    <w:rsid w:val="00694432"/>
    <w:rsid w:val="0069487C"/>
    <w:rsid w:val="00694C12"/>
    <w:rsid w:val="00694F91"/>
    <w:rsid w:val="006953FF"/>
    <w:rsid w:val="006954B3"/>
    <w:rsid w:val="006964DF"/>
    <w:rsid w:val="00696803"/>
    <w:rsid w:val="00696A5A"/>
    <w:rsid w:val="006975D2"/>
    <w:rsid w:val="00697890"/>
    <w:rsid w:val="00697DC4"/>
    <w:rsid w:val="00697FCD"/>
    <w:rsid w:val="006A0740"/>
    <w:rsid w:val="006A0F8C"/>
    <w:rsid w:val="006A17FC"/>
    <w:rsid w:val="006A1961"/>
    <w:rsid w:val="006A1FB3"/>
    <w:rsid w:val="006A2DB8"/>
    <w:rsid w:val="006A37FA"/>
    <w:rsid w:val="006A3A93"/>
    <w:rsid w:val="006A4234"/>
    <w:rsid w:val="006A4315"/>
    <w:rsid w:val="006A4615"/>
    <w:rsid w:val="006A4AE4"/>
    <w:rsid w:val="006A5D98"/>
    <w:rsid w:val="006A6103"/>
    <w:rsid w:val="006A6181"/>
    <w:rsid w:val="006A6928"/>
    <w:rsid w:val="006A6EE9"/>
    <w:rsid w:val="006A70B8"/>
    <w:rsid w:val="006A76C4"/>
    <w:rsid w:val="006A76E5"/>
    <w:rsid w:val="006A7C04"/>
    <w:rsid w:val="006A7FDD"/>
    <w:rsid w:val="006B05EA"/>
    <w:rsid w:val="006B12BC"/>
    <w:rsid w:val="006B15A6"/>
    <w:rsid w:val="006B1B35"/>
    <w:rsid w:val="006B1B91"/>
    <w:rsid w:val="006B1F19"/>
    <w:rsid w:val="006B2406"/>
    <w:rsid w:val="006B25CB"/>
    <w:rsid w:val="006B35D7"/>
    <w:rsid w:val="006B3D12"/>
    <w:rsid w:val="006B4954"/>
    <w:rsid w:val="006B628F"/>
    <w:rsid w:val="006B6699"/>
    <w:rsid w:val="006B6930"/>
    <w:rsid w:val="006B6F29"/>
    <w:rsid w:val="006B70C8"/>
    <w:rsid w:val="006B72FC"/>
    <w:rsid w:val="006C0609"/>
    <w:rsid w:val="006C0790"/>
    <w:rsid w:val="006C0847"/>
    <w:rsid w:val="006C0AB6"/>
    <w:rsid w:val="006C0CE8"/>
    <w:rsid w:val="006C1E61"/>
    <w:rsid w:val="006C2E8E"/>
    <w:rsid w:val="006C37C0"/>
    <w:rsid w:val="006C440B"/>
    <w:rsid w:val="006C5341"/>
    <w:rsid w:val="006C6042"/>
    <w:rsid w:val="006C67E5"/>
    <w:rsid w:val="006C6E8D"/>
    <w:rsid w:val="006C72A7"/>
    <w:rsid w:val="006C7982"/>
    <w:rsid w:val="006C7AE8"/>
    <w:rsid w:val="006D09A3"/>
    <w:rsid w:val="006D0B65"/>
    <w:rsid w:val="006D13C7"/>
    <w:rsid w:val="006D192A"/>
    <w:rsid w:val="006D1E21"/>
    <w:rsid w:val="006D2413"/>
    <w:rsid w:val="006D24D5"/>
    <w:rsid w:val="006D3043"/>
    <w:rsid w:val="006D3168"/>
    <w:rsid w:val="006D323A"/>
    <w:rsid w:val="006D338A"/>
    <w:rsid w:val="006D3B1F"/>
    <w:rsid w:val="006D3B86"/>
    <w:rsid w:val="006D4AD4"/>
    <w:rsid w:val="006D4B92"/>
    <w:rsid w:val="006D56E6"/>
    <w:rsid w:val="006D5F3A"/>
    <w:rsid w:val="006D663E"/>
    <w:rsid w:val="006D67F5"/>
    <w:rsid w:val="006D70F8"/>
    <w:rsid w:val="006E02A0"/>
    <w:rsid w:val="006E0336"/>
    <w:rsid w:val="006E0667"/>
    <w:rsid w:val="006E12A4"/>
    <w:rsid w:val="006E203F"/>
    <w:rsid w:val="006E2263"/>
    <w:rsid w:val="006E2412"/>
    <w:rsid w:val="006E283B"/>
    <w:rsid w:val="006E2D7C"/>
    <w:rsid w:val="006E3643"/>
    <w:rsid w:val="006E3D08"/>
    <w:rsid w:val="006E4306"/>
    <w:rsid w:val="006E4501"/>
    <w:rsid w:val="006E4CB9"/>
    <w:rsid w:val="006E5775"/>
    <w:rsid w:val="006E633E"/>
    <w:rsid w:val="006E6E27"/>
    <w:rsid w:val="006E6F64"/>
    <w:rsid w:val="006E7153"/>
    <w:rsid w:val="006F0411"/>
    <w:rsid w:val="006F04FF"/>
    <w:rsid w:val="006F0789"/>
    <w:rsid w:val="006F0F35"/>
    <w:rsid w:val="006F0FEA"/>
    <w:rsid w:val="006F1129"/>
    <w:rsid w:val="006F24E5"/>
    <w:rsid w:val="006F26C0"/>
    <w:rsid w:val="006F2AA7"/>
    <w:rsid w:val="006F30D1"/>
    <w:rsid w:val="006F31D7"/>
    <w:rsid w:val="006F35A3"/>
    <w:rsid w:val="006F3818"/>
    <w:rsid w:val="006F4397"/>
    <w:rsid w:val="006F47FB"/>
    <w:rsid w:val="006F4F04"/>
    <w:rsid w:val="006F50C0"/>
    <w:rsid w:val="006F54AF"/>
    <w:rsid w:val="006F5EFA"/>
    <w:rsid w:val="006F697B"/>
    <w:rsid w:val="006F71C9"/>
    <w:rsid w:val="007000FA"/>
    <w:rsid w:val="007006BA"/>
    <w:rsid w:val="00701F33"/>
    <w:rsid w:val="0070265F"/>
    <w:rsid w:val="00702F15"/>
    <w:rsid w:val="0070350E"/>
    <w:rsid w:val="00703791"/>
    <w:rsid w:val="00703B11"/>
    <w:rsid w:val="00703E28"/>
    <w:rsid w:val="0070451B"/>
    <w:rsid w:val="00704995"/>
    <w:rsid w:val="00704CB6"/>
    <w:rsid w:val="00704F31"/>
    <w:rsid w:val="007057A9"/>
    <w:rsid w:val="007059EA"/>
    <w:rsid w:val="00705DBA"/>
    <w:rsid w:val="0070642C"/>
    <w:rsid w:val="00707567"/>
    <w:rsid w:val="007077B9"/>
    <w:rsid w:val="00710706"/>
    <w:rsid w:val="007108D1"/>
    <w:rsid w:val="00710A98"/>
    <w:rsid w:val="00711631"/>
    <w:rsid w:val="00711BA3"/>
    <w:rsid w:val="00711F84"/>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C2C"/>
    <w:rsid w:val="00716B83"/>
    <w:rsid w:val="00720310"/>
    <w:rsid w:val="00720449"/>
    <w:rsid w:val="007205C5"/>
    <w:rsid w:val="007206A3"/>
    <w:rsid w:val="00720F34"/>
    <w:rsid w:val="0072106C"/>
    <w:rsid w:val="00721EB4"/>
    <w:rsid w:val="00722AA4"/>
    <w:rsid w:val="00722B89"/>
    <w:rsid w:val="007236A5"/>
    <w:rsid w:val="00723D2E"/>
    <w:rsid w:val="00723F41"/>
    <w:rsid w:val="0072479A"/>
    <w:rsid w:val="007247E2"/>
    <w:rsid w:val="00724C0C"/>
    <w:rsid w:val="00725C49"/>
    <w:rsid w:val="00725E81"/>
    <w:rsid w:val="007261BB"/>
    <w:rsid w:val="00726771"/>
    <w:rsid w:val="00726B82"/>
    <w:rsid w:val="0072704C"/>
    <w:rsid w:val="00727167"/>
    <w:rsid w:val="007271E1"/>
    <w:rsid w:val="007274CC"/>
    <w:rsid w:val="00727959"/>
    <w:rsid w:val="00727E33"/>
    <w:rsid w:val="007302F1"/>
    <w:rsid w:val="007303DE"/>
    <w:rsid w:val="00730834"/>
    <w:rsid w:val="00730A8D"/>
    <w:rsid w:val="007311C2"/>
    <w:rsid w:val="00732B48"/>
    <w:rsid w:val="00732D86"/>
    <w:rsid w:val="007341D3"/>
    <w:rsid w:val="0073455E"/>
    <w:rsid w:val="00734E89"/>
    <w:rsid w:val="007362EA"/>
    <w:rsid w:val="00736357"/>
    <w:rsid w:val="007363D2"/>
    <w:rsid w:val="0073684B"/>
    <w:rsid w:val="00736F42"/>
    <w:rsid w:val="00740644"/>
    <w:rsid w:val="007408CB"/>
    <w:rsid w:val="00740C69"/>
    <w:rsid w:val="00742648"/>
    <w:rsid w:val="007428D3"/>
    <w:rsid w:val="00742E04"/>
    <w:rsid w:val="0074305C"/>
    <w:rsid w:val="0074382A"/>
    <w:rsid w:val="00743B5C"/>
    <w:rsid w:val="00743C3D"/>
    <w:rsid w:val="00744039"/>
    <w:rsid w:val="00744122"/>
    <w:rsid w:val="007442E3"/>
    <w:rsid w:val="00744D57"/>
    <w:rsid w:val="007450DC"/>
    <w:rsid w:val="00746585"/>
    <w:rsid w:val="00746739"/>
    <w:rsid w:val="00747677"/>
    <w:rsid w:val="00747743"/>
    <w:rsid w:val="0075034A"/>
    <w:rsid w:val="0075070C"/>
    <w:rsid w:val="007509A3"/>
    <w:rsid w:val="00750C78"/>
    <w:rsid w:val="00750CE1"/>
    <w:rsid w:val="007511A7"/>
    <w:rsid w:val="007513C2"/>
    <w:rsid w:val="00751D53"/>
    <w:rsid w:val="00752427"/>
    <w:rsid w:val="007524BF"/>
    <w:rsid w:val="00752519"/>
    <w:rsid w:val="00752B5A"/>
    <w:rsid w:val="00752B7E"/>
    <w:rsid w:val="0075352F"/>
    <w:rsid w:val="007536DD"/>
    <w:rsid w:val="007539DA"/>
    <w:rsid w:val="00753CB7"/>
    <w:rsid w:val="00754167"/>
    <w:rsid w:val="007551DA"/>
    <w:rsid w:val="00755916"/>
    <w:rsid w:val="007568D4"/>
    <w:rsid w:val="00756CD4"/>
    <w:rsid w:val="00756D50"/>
    <w:rsid w:val="00756F42"/>
    <w:rsid w:val="0075738B"/>
    <w:rsid w:val="007573D6"/>
    <w:rsid w:val="00757508"/>
    <w:rsid w:val="00757857"/>
    <w:rsid w:val="00757A00"/>
    <w:rsid w:val="0076018A"/>
    <w:rsid w:val="007609B0"/>
    <w:rsid w:val="007609F4"/>
    <w:rsid w:val="00760EB7"/>
    <w:rsid w:val="00761079"/>
    <w:rsid w:val="007613FE"/>
    <w:rsid w:val="00761966"/>
    <w:rsid w:val="0076220E"/>
    <w:rsid w:val="00763111"/>
    <w:rsid w:val="007635BC"/>
    <w:rsid w:val="00763C86"/>
    <w:rsid w:val="00763EB4"/>
    <w:rsid w:val="00763ED7"/>
    <w:rsid w:val="00765069"/>
    <w:rsid w:val="00765482"/>
    <w:rsid w:val="00766617"/>
    <w:rsid w:val="0076665C"/>
    <w:rsid w:val="007672BA"/>
    <w:rsid w:val="00770414"/>
    <w:rsid w:val="007706CB"/>
    <w:rsid w:val="0077125D"/>
    <w:rsid w:val="007715CF"/>
    <w:rsid w:val="00771C22"/>
    <w:rsid w:val="0077259B"/>
    <w:rsid w:val="00772F9F"/>
    <w:rsid w:val="0077341F"/>
    <w:rsid w:val="007735E1"/>
    <w:rsid w:val="00773787"/>
    <w:rsid w:val="00773D46"/>
    <w:rsid w:val="00774564"/>
    <w:rsid w:val="00774A72"/>
    <w:rsid w:val="0077506F"/>
    <w:rsid w:val="00775090"/>
    <w:rsid w:val="00775419"/>
    <w:rsid w:val="007754C6"/>
    <w:rsid w:val="00776F2D"/>
    <w:rsid w:val="007778F7"/>
    <w:rsid w:val="00777DE7"/>
    <w:rsid w:val="00780926"/>
    <w:rsid w:val="00780E3A"/>
    <w:rsid w:val="00780F8B"/>
    <w:rsid w:val="00781DEE"/>
    <w:rsid w:val="00782EDD"/>
    <w:rsid w:val="00783A7B"/>
    <w:rsid w:val="00783B36"/>
    <w:rsid w:val="00783F0D"/>
    <w:rsid w:val="00783F3E"/>
    <w:rsid w:val="00783F5A"/>
    <w:rsid w:val="007842E5"/>
    <w:rsid w:val="00784B6C"/>
    <w:rsid w:val="00784BB5"/>
    <w:rsid w:val="0078500D"/>
    <w:rsid w:val="007850C6"/>
    <w:rsid w:val="00785449"/>
    <w:rsid w:val="0078583B"/>
    <w:rsid w:val="00785AFC"/>
    <w:rsid w:val="00785B8F"/>
    <w:rsid w:val="00785BC3"/>
    <w:rsid w:val="0078656E"/>
    <w:rsid w:val="00786E28"/>
    <w:rsid w:val="0078700B"/>
    <w:rsid w:val="00787CC3"/>
    <w:rsid w:val="0079123B"/>
    <w:rsid w:val="007918DC"/>
    <w:rsid w:val="00791AA1"/>
    <w:rsid w:val="00791FCA"/>
    <w:rsid w:val="007920BD"/>
    <w:rsid w:val="007922BF"/>
    <w:rsid w:val="00792395"/>
    <w:rsid w:val="00792F65"/>
    <w:rsid w:val="007935AD"/>
    <w:rsid w:val="007936C1"/>
    <w:rsid w:val="007942BC"/>
    <w:rsid w:val="00794368"/>
    <w:rsid w:val="00794AFD"/>
    <w:rsid w:val="00794CA0"/>
    <w:rsid w:val="00795035"/>
    <w:rsid w:val="0079573F"/>
    <w:rsid w:val="007960B4"/>
    <w:rsid w:val="00796978"/>
    <w:rsid w:val="007976DF"/>
    <w:rsid w:val="00797723"/>
    <w:rsid w:val="007A07B7"/>
    <w:rsid w:val="007A0A4C"/>
    <w:rsid w:val="007A0BD3"/>
    <w:rsid w:val="007A15FB"/>
    <w:rsid w:val="007A1D4B"/>
    <w:rsid w:val="007A2A3A"/>
    <w:rsid w:val="007A2D40"/>
    <w:rsid w:val="007A2DBB"/>
    <w:rsid w:val="007A2EFB"/>
    <w:rsid w:val="007A3113"/>
    <w:rsid w:val="007A34EB"/>
    <w:rsid w:val="007A3610"/>
    <w:rsid w:val="007A3E4D"/>
    <w:rsid w:val="007A4D47"/>
    <w:rsid w:val="007A4FC9"/>
    <w:rsid w:val="007A59B1"/>
    <w:rsid w:val="007A5A5D"/>
    <w:rsid w:val="007A65F2"/>
    <w:rsid w:val="007A6619"/>
    <w:rsid w:val="007A68DB"/>
    <w:rsid w:val="007A6DF9"/>
    <w:rsid w:val="007A6E71"/>
    <w:rsid w:val="007A7046"/>
    <w:rsid w:val="007A7D54"/>
    <w:rsid w:val="007A7F1D"/>
    <w:rsid w:val="007B0153"/>
    <w:rsid w:val="007B01A6"/>
    <w:rsid w:val="007B0EBD"/>
    <w:rsid w:val="007B1054"/>
    <w:rsid w:val="007B14B6"/>
    <w:rsid w:val="007B1947"/>
    <w:rsid w:val="007B19A6"/>
    <w:rsid w:val="007B2610"/>
    <w:rsid w:val="007B295A"/>
    <w:rsid w:val="007B29C9"/>
    <w:rsid w:val="007B3422"/>
    <w:rsid w:val="007B3CB5"/>
    <w:rsid w:val="007B3DE3"/>
    <w:rsid w:val="007B3F13"/>
    <w:rsid w:val="007B4215"/>
    <w:rsid w:val="007B4244"/>
    <w:rsid w:val="007B52DD"/>
    <w:rsid w:val="007B5B95"/>
    <w:rsid w:val="007B71B9"/>
    <w:rsid w:val="007B742F"/>
    <w:rsid w:val="007B7480"/>
    <w:rsid w:val="007B77DA"/>
    <w:rsid w:val="007B7919"/>
    <w:rsid w:val="007B7B2D"/>
    <w:rsid w:val="007B7BDE"/>
    <w:rsid w:val="007C01FC"/>
    <w:rsid w:val="007C0422"/>
    <w:rsid w:val="007C069F"/>
    <w:rsid w:val="007C0B35"/>
    <w:rsid w:val="007C0C76"/>
    <w:rsid w:val="007C11E1"/>
    <w:rsid w:val="007C155F"/>
    <w:rsid w:val="007C1CA4"/>
    <w:rsid w:val="007C1CC7"/>
    <w:rsid w:val="007C1CF0"/>
    <w:rsid w:val="007C1F90"/>
    <w:rsid w:val="007C31E1"/>
    <w:rsid w:val="007C35BF"/>
    <w:rsid w:val="007C36C8"/>
    <w:rsid w:val="007C3DCF"/>
    <w:rsid w:val="007C45FB"/>
    <w:rsid w:val="007C4636"/>
    <w:rsid w:val="007C4649"/>
    <w:rsid w:val="007C4770"/>
    <w:rsid w:val="007C4CC0"/>
    <w:rsid w:val="007C52E7"/>
    <w:rsid w:val="007C5739"/>
    <w:rsid w:val="007C59C5"/>
    <w:rsid w:val="007C64CA"/>
    <w:rsid w:val="007C7626"/>
    <w:rsid w:val="007C7AAA"/>
    <w:rsid w:val="007C7F01"/>
    <w:rsid w:val="007D036B"/>
    <w:rsid w:val="007D0CE6"/>
    <w:rsid w:val="007D0D40"/>
    <w:rsid w:val="007D112B"/>
    <w:rsid w:val="007D15AC"/>
    <w:rsid w:val="007D1AAF"/>
    <w:rsid w:val="007D23D4"/>
    <w:rsid w:val="007D25E1"/>
    <w:rsid w:val="007D26E1"/>
    <w:rsid w:val="007D2D80"/>
    <w:rsid w:val="007D3237"/>
    <w:rsid w:val="007D3A65"/>
    <w:rsid w:val="007D3B6C"/>
    <w:rsid w:val="007D3FFD"/>
    <w:rsid w:val="007D5180"/>
    <w:rsid w:val="007D546C"/>
    <w:rsid w:val="007D585C"/>
    <w:rsid w:val="007D5B00"/>
    <w:rsid w:val="007D63AF"/>
    <w:rsid w:val="007D6834"/>
    <w:rsid w:val="007D6E35"/>
    <w:rsid w:val="007D721A"/>
    <w:rsid w:val="007D72C5"/>
    <w:rsid w:val="007E0911"/>
    <w:rsid w:val="007E093A"/>
    <w:rsid w:val="007E1237"/>
    <w:rsid w:val="007E1631"/>
    <w:rsid w:val="007E1A49"/>
    <w:rsid w:val="007E2530"/>
    <w:rsid w:val="007E3A5F"/>
    <w:rsid w:val="007E3BF6"/>
    <w:rsid w:val="007E4500"/>
    <w:rsid w:val="007E48FD"/>
    <w:rsid w:val="007E4E4B"/>
    <w:rsid w:val="007E52B2"/>
    <w:rsid w:val="007E5756"/>
    <w:rsid w:val="007E5789"/>
    <w:rsid w:val="007E5E0B"/>
    <w:rsid w:val="007E5E18"/>
    <w:rsid w:val="007E66A5"/>
    <w:rsid w:val="007E69B8"/>
    <w:rsid w:val="007E7810"/>
    <w:rsid w:val="007F04FB"/>
    <w:rsid w:val="007F06D5"/>
    <w:rsid w:val="007F15DE"/>
    <w:rsid w:val="007F3B58"/>
    <w:rsid w:val="007F412B"/>
    <w:rsid w:val="007F4BD6"/>
    <w:rsid w:val="007F53B1"/>
    <w:rsid w:val="007F5577"/>
    <w:rsid w:val="007F5BE2"/>
    <w:rsid w:val="007F5DBD"/>
    <w:rsid w:val="007F5DE5"/>
    <w:rsid w:val="007F6398"/>
    <w:rsid w:val="007F6731"/>
    <w:rsid w:val="007F67E5"/>
    <w:rsid w:val="007F76E6"/>
    <w:rsid w:val="0080007D"/>
    <w:rsid w:val="008001FC"/>
    <w:rsid w:val="008005E2"/>
    <w:rsid w:val="00800996"/>
    <w:rsid w:val="0080216D"/>
    <w:rsid w:val="0080301B"/>
    <w:rsid w:val="00803CAC"/>
    <w:rsid w:val="00804BC7"/>
    <w:rsid w:val="00804EC3"/>
    <w:rsid w:val="0080531C"/>
    <w:rsid w:val="0080575E"/>
    <w:rsid w:val="00805DD6"/>
    <w:rsid w:val="00806286"/>
    <w:rsid w:val="0080637A"/>
    <w:rsid w:val="00806A33"/>
    <w:rsid w:val="00807B39"/>
    <w:rsid w:val="00807CBA"/>
    <w:rsid w:val="0081030E"/>
    <w:rsid w:val="00810938"/>
    <w:rsid w:val="00811435"/>
    <w:rsid w:val="00811644"/>
    <w:rsid w:val="008118EF"/>
    <w:rsid w:val="00812904"/>
    <w:rsid w:val="00812A15"/>
    <w:rsid w:val="00813460"/>
    <w:rsid w:val="008153CF"/>
    <w:rsid w:val="008154F0"/>
    <w:rsid w:val="0081603D"/>
    <w:rsid w:val="00816C51"/>
    <w:rsid w:val="008174FC"/>
    <w:rsid w:val="00820060"/>
    <w:rsid w:val="00820255"/>
    <w:rsid w:val="00821644"/>
    <w:rsid w:val="0082172F"/>
    <w:rsid w:val="00821C32"/>
    <w:rsid w:val="00822BF6"/>
    <w:rsid w:val="008232A1"/>
    <w:rsid w:val="0082439F"/>
    <w:rsid w:val="00824A2B"/>
    <w:rsid w:val="00825AA4"/>
    <w:rsid w:val="00826119"/>
    <w:rsid w:val="008267EA"/>
    <w:rsid w:val="008269C1"/>
    <w:rsid w:val="00826D24"/>
    <w:rsid w:val="00826E67"/>
    <w:rsid w:val="00826F10"/>
    <w:rsid w:val="00827355"/>
    <w:rsid w:val="008274ED"/>
    <w:rsid w:val="0082770C"/>
    <w:rsid w:val="00827969"/>
    <w:rsid w:val="008304D3"/>
    <w:rsid w:val="00830C26"/>
    <w:rsid w:val="00830D1F"/>
    <w:rsid w:val="00830F0E"/>
    <w:rsid w:val="008314F9"/>
    <w:rsid w:val="00831D86"/>
    <w:rsid w:val="008322D6"/>
    <w:rsid w:val="008326DE"/>
    <w:rsid w:val="008328DB"/>
    <w:rsid w:val="00832B19"/>
    <w:rsid w:val="008334C6"/>
    <w:rsid w:val="0083360A"/>
    <w:rsid w:val="008344C2"/>
    <w:rsid w:val="00834A33"/>
    <w:rsid w:val="00834E49"/>
    <w:rsid w:val="00835891"/>
    <w:rsid w:val="00835A37"/>
    <w:rsid w:val="00835C50"/>
    <w:rsid w:val="0083623A"/>
    <w:rsid w:val="0083645A"/>
    <w:rsid w:val="00836570"/>
    <w:rsid w:val="00836ED2"/>
    <w:rsid w:val="00836F7E"/>
    <w:rsid w:val="008370AB"/>
    <w:rsid w:val="0083748A"/>
    <w:rsid w:val="00837A96"/>
    <w:rsid w:val="00837C40"/>
    <w:rsid w:val="00837FD3"/>
    <w:rsid w:val="00840B61"/>
    <w:rsid w:val="00840CD1"/>
    <w:rsid w:val="00841589"/>
    <w:rsid w:val="008416D0"/>
    <w:rsid w:val="0084189A"/>
    <w:rsid w:val="00841AB3"/>
    <w:rsid w:val="00841D25"/>
    <w:rsid w:val="00841DCB"/>
    <w:rsid w:val="0084205E"/>
    <w:rsid w:val="00842558"/>
    <w:rsid w:val="008427D5"/>
    <w:rsid w:val="008435E3"/>
    <w:rsid w:val="0084363B"/>
    <w:rsid w:val="00844FB3"/>
    <w:rsid w:val="00844FDD"/>
    <w:rsid w:val="00845989"/>
    <w:rsid w:val="00845CE5"/>
    <w:rsid w:val="00846685"/>
    <w:rsid w:val="0084670C"/>
    <w:rsid w:val="00846741"/>
    <w:rsid w:val="008469DC"/>
    <w:rsid w:val="00847219"/>
    <w:rsid w:val="0084752F"/>
    <w:rsid w:val="00847623"/>
    <w:rsid w:val="00850521"/>
    <w:rsid w:val="0085071E"/>
    <w:rsid w:val="0085099D"/>
    <w:rsid w:val="008513FE"/>
    <w:rsid w:val="0085238D"/>
    <w:rsid w:val="0085248A"/>
    <w:rsid w:val="00852568"/>
    <w:rsid w:val="00852785"/>
    <w:rsid w:val="00853088"/>
    <w:rsid w:val="008535F4"/>
    <w:rsid w:val="00853A44"/>
    <w:rsid w:val="00853DCB"/>
    <w:rsid w:val="008540C1"/>
    <w:rsid w:val="0085421B"/>
    <w:rsid w:val="00854FF3"/>
    <w:rsid w:val="00855010"/>
    <w:rsid w:val="008553E4"/>
    <w:rsid w:val="00855A85"/>
    <w:rsid w:val="00856427"/>
    <w:rsid w:val="00860599"/>
    <w:rsid w:val="0086104E"/>
    <w:rsid w:val="008610C7"/>
    <w:rsid w:val="008615A3"/>
    <w:rsid w:val="0086290B"/>
    <w:rsid w:val="00862EFA"/>
    <w:rsid w:val="008637DD"/>
    <w:rsid w:val="0086438B"/>
    <w:rsid w:val="0086454E"/>
    <w:rsid w:val="00864811"/>
    <w:rsid w:val="008651A8"/>
    <w:rsid w:val="00865882"/>
    <w:rsid w:val="00865A06"/>
    <w:rsid w:val="0086747F"/>
    <w:rsid w:val="008679AD"/>
    <w:rsid w:val="00870154"/>
    <w:rsid w:val="008705F6"/>
    <w:rsid w:val="00870737"/>
    <w:rsid w:val="00870BDD"/>
    <w:rsid w:val="0087123A"/>
    <w:rsid w:val="008713B3"/>
    <w:rsid w:val="008716C8"/>
    <w:rsid w:val="00871975"/>
    <w:rsid w:val="00871B58"/>
    <w:rsid w:val="00871ED0"/>
    <w:rsid w:val="00872595"/>
    <w:rsid w:val="00872829"/>
    <w:rsid w:val="00872D29"/>
    <w:rsid w:val="00873247"/>
    <w:rsid w:val="0087373B"/>
    <w:rsid w:val="00873C03"/>
    <w:rsid w:val="00873FFC"/>
    <w:rsid w:val="0087440A"/>
    <w:rsid w:val="00874559"/>
    <w:rsid w:val="008756BE"/>
    <w:rsid w:val="00875802"/>
    <w:rsid w:val="008761A6"/>
    <w:rsid w:val="00876393"/>
    <w:rsid w:val="008766B0"/>
    <w:rsid w:val="00876AC8"/>
    <w:rsid w:val="00877181"/>
    <w:rsid w:val="00880CE8"/>
    <w:rsid w:val="008815CB"/>
    <w:rsid w:val="00881A49"/>
    <w:rsid w:val="00881F12"/>
    <w:rsid w:val="00882403"/>
    <w:rsid w:val="008826B9"/>
    <w:rsid w:val="00882843"/>
    <w:rsid w:val="00882928"/>
    <w:rsid w:val="008843DF"/>
    <w:rsid w:val="00884588"/>
    <w:rsid w:val="00884646"/>
    <w:rsid w:val="00884673"/>
    <w:rsid w:val="008848B0"/>
    <w:rsid w:val="00884DB2"/>
    <w:rsid w:val="008851BE"/>
    <w:rsid w:val="008855ED"/>
    <w:rsid w:val="00886062"/>
    <w:rsid w:val="00886067"/>
    <w:rsid w:val="008861C2"/>
    <w:rsid w:val="00886D98"/>
    <w:rsid w:val="00887420"/>
    <w:rsid w:val="008876C5"/>
    <w:rsid w:val="00887D3E"/>
    <w:rsid w:val="00887DF4"/>
    <w:rsid w:val="00890269"/>
    <w:rsid w:val="00890653"/>
    <w:rsid w:val="00890F3D"/>
    <w:rsid w:val="00891232"/>
    <w:rsid w:val="00891CF7"/>
    <w:rsid w:val="00891E01"/>
    <w:rsid w:val="00891EEB"/>
    <w:rsid w:val="0089214C"/>
    <w:rsid w:val="0089237A"/>
    <w:rsid w:val="0089244C"/>
    <w:rsid w:val="00892AF0"/>
    <w:rsid w:val="00893102"/>
    <w:rsid w:val="00893C2E"/>
    <w:rsid w:val="008941FB"/>
    <w:rsid w:val="0089486E"/>
    <w:rsid w:val="0089495F"/>
    <w:rsid w:val="00894A7A"/>
    <w:rsid w:val="00894BCD"/>
    <w:rsid w:val="00896332"/>
    <w:rsid w:val="008966CC"/>
    <w:rsid w:val="00896F3E"/>
    <w:rsid w:val="008973AF"/>
    <w:rsid w:val="008A0C8B"/>
    <w:rsid w:val="008A1685"/>
    <w:rsid w:val="008A1969"/>
    <w:rsid w:val="008A196C"/>
    <w:rsid w:val="008A1B00"/>
    <w:rsid w:val="008A2392"/>
    <w:rsid w:val="008A2719"/>
    <w:rsid w:val="008A307C"/>
    <w:rsid w:val="008A327C"/>
    <w:rsid w:val="008A376E"/>
    <w:rsid w:val="008A43D4"/>
    <w:rsid w:val="008A4521"/>
    <w:rsid w:val="008A4562"/>
    <w:rsid w:val="008A45A3"/>
    <w:rsid w:val="008A590A"/>
    <w:rsid w:val="008A5D86"/>
    <w:rsid w:val="008A6223"/>
    <w:rsid w:val="008A75C3"/>
    <w:rsid w:val="008A771A"/>
    <w:rsid w:val="008A7B87"/>
    <w:rsid w:val="008B01CB"/>
    <w:rsid w:val="008B047F"/>
    <w:rsid w:val="008B080E"/>
    <w:rsid w:val="008B15DA"/>
    <w:rsid w:val="008B174E"/>
    <w:rsid w:val="008B1EDE"/>
    <w:rsid w:val="008B2203"/>
    <w:rsid w:val="008B2395"/>
    <w:rsid w:val="008B3467"/>
    <w:rsid w:val="008B39A2"/>
    <w:rsid w:val="008B40F6"/>
    <w:rsid w:val="008B42EF"/>
    <w:rsid w:val="008B4C99"/>
    <w:rsid w:val="008B6526"/>
    <w:rsid w:val="008B7245"/>
    <w:rsid w:val="008C0779"/>
    <w:rsid w:val="008C07A5"/>
    <w:rsid w:val="008C0935"/>
    <w:rsid w:val="008C1548"/>
    <w:rsid w:val="008C1C6C"/>
    <w:rsid w:val="008C21D1"/>
    <w:rsid w:val="008C2760"/>
    <w:rsid w:val="008C52B3"/>
    <w:rsid w:val="008C55CE"/>
    <w:rsid w:val="008C5B35"/>
    <w:rsid w:val="008C620A"/>
    <w:rsid w:val="008C72F2"/>
    <w:rsid w:val="008C771F"/>
    <w:rsid w:val="008C7A77"/>
    <w:rsid w:val="008C7B83"/>
    <w:rsid w:val="008C7C89"/>
    <w:rsid w:val="008C7D7A"/>
    <w:rsid w:val="008D029D"/>
    <w:rsid w:val="008D080B"/>
    <w:rsid w:val="008D0928"/>
    <w:rsid w:val="008D0EA6"/>
    <w:rsid w:val="008D2952"/>
    <w:rsid w:val="008D296A"/>
    <w:rsid w:val="008D29AC"/>
    <w:rsid w:val="008D3785"/>
    <w:rsid w:val="008D37F5"/>
    <w:rsid w:val="008D44E8"/>
    <w:rsid w:val="008D4860"/>
    <w:rsid w:val="008D532A"/>
    <w:rsid w:val="008D533B"/>
    <w:rsid w:val="008D5C23"/>
    <w:rsid w:val="008D5CF9"/>
    <w:rsid w:val="008D64C1"/>
    <w:rsid w:val="008D6858"/>
    <w:rsid w:val="008D6D33"/>
    <w:rsid w:val="008D714A"/>
    <w:rsid w:val="008E0265"/>
    <w:rsid w:val="008E0A8D"/>
    <w:rsid w:val="008E12C0"/>
    <w:rsid w:val="008E19C5"/>
    <w:rsid w:val="008E1D0D"/>
    <w:rsid w:val="008E1F44"/>
    <w:rsid w:val="008E1FA7"/>
    <w:rsid w:val="008E22D0"/>
    <w:rsid w:val="008E2787"/>
    <w:rsid w:val="008E3C7F"/>
    <w:rsid w:val="008E42E3"/>
    <w:rsid w:val="008E45FE"/>
    <w:rsid w:val="008E4698"/>
    <w:rsid w:val="008E4950"/>
    <w:rsid w:val="008E4F61"/>
    <w:rsid w:val="008E507B"/>
    <w:rsid w:val="008E52C8"/>
    <w:rsid w:val="008E52DD"/>
    <w:rsid w:val="008E58DD"/>
    <w:rsid w:val="008E5DE8"/>
    <w:rsid w:val="008E607E"/>
    <w:rsid w:val="008E6093"/>
    <w:rsid w:val="008E62F0"/>
    <w:rsid w:val="008E630A"/>
    <w:rsid w:val="008E6B00"/>
    <w:rsid w:val="008E6DD7"/>
    <w:rsid w:val="008E7648"/>
    <w:rsid w:val="008E7AE8"/>
    <w:rsid w:val="008F09F2"/>
    <w:rsid w:val="008F0FF6"/>
    <w:rsid w:val="008F1430"/>
    <w:rsid w:val="008F187E"/>
    <w:rsid w:val="008F1C26"/>
    <w:rsid w:val="008F231E"/>
    <w:rsid w:val="008F2B70"/>
    <w:rsid w:val="008F2E05"/>
    <w:rsid w:val="008F3AE4"/>
    <w:rsid w:val="008F43BE"/>
    <w:rsid w:val="008F4A55"/>
    <w:rsid w:val="008F5201"/>
    <w:rsid w:val="008F616E"/>
    <w:rsid w:val="008F6483"/>
    <w:rsid w:val="008F681E"/>
    <w:rsid w:val="008F6A4C"/>
    <w:rsid w:val="008F6EF4"/>
    <w:rsid w:val="008F6F70"/>
    <w:rsid w:val="008F76AA"/>
    <w:rsid w:val="008F79BF"/>
    <w:rsid w:val="008F7ACF"/>
    <w:rsid w:val="00900868"/>
    <w:rsid w:val="00900C04"/>
    <w:rsid w:val="0090143A"/>
    <w:rsid w:val="0090186B"/>
    <w:rsid w:val="00901F98"/>
    <w:rsid w:val="00901FE6"/>
    <w:rsid w:val="0090328E"/>
    <w:rsid w:val="0090337C"/>
    <w:rsid w:val="00904163"/>
    <w:rsid w:val="0090445A"/>
    <w:rsid w:val="009044F3"/>
    <w:rsid w:val="00905A91"/>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3AE"/>
    <w:rsid w:val="009144C9"/>
    <w:rsid w:val="00914E3E"/>
    <w:rsid w:val="00914ED4"/>
    <w:rsid w:val="00915856"/>
    <w:rsid w:val="00915933"/>
    <w:rsid w:val="009159F6"/>
    <w:rsid w:val="00916077"/>
    <w:rsid w:val="00916513"/>
    <w:rsid w:val="009167FE"/>
    <w:rsid w:val="00916B5A"/>
    <w:rsid w:val="00916BC8"/>
    <w:rsid w:val="0091704C"/>
    <w:rsid w:val="00917BD4"/>
    <w:rsid w:val="00920158"/>
    <w:rsid w:val="00920AF4"/>
    <w:rsid w:val="00922777"/>
    <w:rsid w:val="00922C23"/>
    <w:rsid w:val="0092492B"/>
    <w:rsid w:val="00925379"/>
    <w:rsid w:val="00925DF8"/>
    <w:rsid w:val="00926C89"/>
    <w:rsid w:val="00930194"/>
    <w:rsid w:val="00930A75"/>
    <w:rsid w:val="00930C7E"/>
    <w:rsid w:val="009316BE"/>
    <w:rsid w:val="00931772"/>
    <w:rsid w:val="00931C30"/>
    <w:rsid w:val="009321EF"/>
    <w:rsid w:val="00932776"/>
    <w:rsid w:val="00932DC9"/>
    <w:rsid w:val="00932E2B"/>
    <w:rsid w:val="009337B2"/>
    <w:rsid w:val="00933BF6"/>
    <w:rsid w:val="0093416A"/>
    <w:rsid w:val="00934F5D"/>
    <w:rsid w:val="009351C5"/>
    <w:rsid w:val="0093572A"/>
    <w:rsid w:val="00935C09"/>
    <w:rsid w:val="0093625E"/>
    <w:rsid w:val="009363EE"/>
    <w:rsid w:val="0093645E"/>
    <w:rsid w:val="00936538"/>
    <w:rsid w:val="009367F6"/>
    <w:rsid w:val="00936859"/>
    <w:rsid w:val="00936BC5"/>
    <w:rsid w:val="00937258"/>
    <w:rsid w:val="009375EE"/>
    <w:rsid w:val="00940081"/>
    <w:rsid w:val="00940425"/>
    <w:rsid w:val="00940A94"/>
    <w:rsid w:val="00940D03"/>
    <w:rsid w:val="00941E97"/>
    <w:rsid w:val="00941EC1"/>
    <w:rsid w:val="00941EDE"/>
    <w:rsid w:val="00942571"/>
    <w:rsid w:val="00942E45"/>
    <w:rsid w:val="00943CD3"/>
    <w:rsid w:val="00944222"/>
    <w:rsid w:val="009444F0"/>
    <w:rsid w:val="009445A7"/>
    <w:rsid w:val="009448D9"/>
    <w:rsid w:val="009452B3"/>
    <w:rsid w:val="00945542"/>
    <w:rsid w:val="00945DCE"/>
    <w:rsid w:val="0094633D"/>
    <w:rsid w:val="009465A0"/>
    <w:rsid w:val="0094677E"/>
    <w:rsid w:val="009469A7"/>
    <w:rsid w:val="00946BA8"/>
    <w:rsid w:val="00946C85"/>
    <w:rsid w:val="00947698"/>
    <w:rsid w:val="009501DF"/>
    <w:rsid w:val="00950805"/>
    <w:rsid w:val="009508D7"/>
    <w:rsid w:val="0095094B"/>
    <w:rsid w:val="009509C4"/>
    <w:rsid w:val="00950AEF"/>
    <w:rsid w:val="00950C8D"/>
    <w:rsid w:val="00952AAC"/>
    <w:rsid w:val="00953BE4"/>
    <w:rsid w:val="00953C0D"/>
    <w:rsid w:val="00953C5E"/>
    <w:rsid w:val="009546EF"/>
    <w:rsid w:val="00954912"/>
    <w:rsid w:val="009558AD"/>
    <w:rsid w:val="00955B7B"/>
    <w:rsid w:val="00955F3B"/>
    <w:rsid w:val="0095603A"/>
    <w:rsid w:val="00956C90"/>
    <w:rsid w:val="00957175"/>
    <w:rsid w:val="00957773"/>
    <w:rsid w:val="00957A3B"/>
    <w:rsid w:val="00957B2C"/>
    <w:rsid w:val="00957BFA"/>
    <w:rsid w:val="00960CAF"/>
    <w:rsid w:val="009612A6"/>
    <w:rsid w:val="009615A4"/>
    <w:rsid w:val="009620CF"/>
    <w:rsid w:val="00962848"/>
    <w:rsid w:val="009634EF"/>
    <w:rsid w:val="00964761"/>
    <w:rsid w:val="0096564E"/>
    <w:rsid w:val="00965669"/>
    <w:rsid w:val="00965D12"/>
    <w:rsid w:val="009660F1"/>
    <w:rsid w:val="00966305"/>
    <w:rsid w:val="009666C1"/>
    <w:rsid w:val="00967478"/>
    <w:rsid w:val="009674BE"/>
    <w:rsid w:val="009676F8"/>
    <w:rsid w:val="00967FC6"/>
    <w:rsid w:val="009707CB"/>
    <w:rsid w:val="00970BD7"/>
    <w:rsid w:val="009713A1"/>
    <w:rsid w:val="0097141B"/>
    <w:rsid w:val="00973443"/>
    <w:rsid w:val="00973807"/>
    <w:rsid w:val="00973F0D"/>
    <w:rsid w:val="009742DE"/>
    <w:rsid w:val="0097471C"/>
    <w:rsid w:val="00974934"/>
    <w:rsid w:val="00975432"/>
    <w:rsid w:val="00975997"/>
    <w:rsid w:val="00975B27"/>
    <w:rsid w:val="00975B63"/>
    <w:rsid w:val="00976241"/>
    <w:rsid w:val="00976E79"/>
    <w:rsid w:val="0098066D"/>
    <w:rsid w:val="00980794"/>
    <w:rsid w:val="009809E4"/>
    <w:rsid w:val="00980C61"/>
    <w:rsid w:val="0098114A"/>
    <w:rsid w:val="009814C3"/>
    <w:rsid w:val="00981985"/>
    <w:rsid w:val="00981A62"/>
    <w:rsid w:val="00981B92"/>
    <w:rsid w:val="0098201A"/>
    <w:rsid w:val="009820F1"/>
    <w:rsid w:val="009822AC"/>
    <w:rsid w:val="00982762"/>
    <w:rsid w:val="00982BAE"/>
    <w:rsid w:val="00982DDA"/>
    <w:rsid w:val="00982E48"/>
    <w:rsid w:val="009836A0"/>
    <w:rsid w:val="00983861"/>
    <w:rsid w:val="00984873"/>
    <w:rsid w:val="00985702"/>
    <w:rsid w:val="00985A96"/>
    <w:rsid w:val="00985E41"/>
    <w:rsid w:val="00986A2A"/>
    <w:rsid w:val="009879E3"/>
    <w:rsid w:val="00990BAC"/>
    <w:rsid w:val="00990BCF"/>
    <w:rsid w:val="00991005"/>
    <w:rsid w:val="00991A5A"/>
    <w:rsid w:val="00991D91"/>
    <w:rsid w:val="00991EFC"/>
    <w:rsid w:val="0099278A"/>
    <w:rsid w:val="00992A3D"/>
    <w:rsid w:val="00992AB9"/>
    <w:rsid w:val="009932A3"/>
    <w:rsid w:val="00993B34"/>
    <w:rsid w:val="00994011"/>
    <w:rsid w:val="009941A3"/>
    <w:rsid w:val="00994250"/>
    <w:rsid w:val="00994402"/>
    <w:rsid w:val="00994BFC"/>
    <w:rsid w:val="00995151"/>
    <w:rsid w:val="00995363"/>
    <w:rsid w:val="00996003"/>
    <w:rsid w:val="00996029"/>
    <w:rsid w:val="009962B1"/>
    <w:rsid w:val="00996A3B"/>
    <w:rsid w:val="00996CD8"/>
    <w:rsid w:val="009976F4"/>
    <w:rsid w:val="00997A47"/>
    <w:rsid w:val="009A0900"/>
    <w:rsid w:val="009A0C40"/>
    <w:rsid w:val="009A11D0"/>
    <w:rsid w:val="009A1C99"/>
    <w:rsid w:val="009A1E43"/>
    <w:rsid w:val="009A2051"/>
    <w:rsid w:val="009A21C4"/>
    <w:rsid w:val="009A2695"/>
    <w:rsid w:val="009A4223"/>
    <w:rsid w:val="009A439D"/>
    <w:rsid w:val="009A453E"/>
    <w:rsid w:val="009A4CE8"/>
    <w:rsid w:val="009A4E92"/>
    <w:rsid w:val="009A5506"/>
    <w:rsid w:val="009A60AB"/>
    <w:rsid w:val="009A6DA6"/>
    <w:rsid w:val="009A7001"/>
    <w:rsid w:val="009A760F"/>
    <w:rsid w:val="009B04CA"/>
    <w:rsid w:val="009B159A"/>
    <w:rsid w:val="009B17A1"/>
    <w:rsid w:val="009B2688"/>
    <w:rsid w:val="009B341E"/>
    <w:rsid w:val="009B37E8"/>
    <w:rsid w:val="009B3C69"/>
    <w:rsid w:val="009B4026"/>
    <w:rsid w:val="009B438E"/>
    <w:rsid w:val="009B4DF3"/>
    <w:rsid w:val="009B51DB"/>
    <w:rsid w:val="009B68A9"/>
    <w:rsid w:val="009B69A2"/>
    <w:rsid w:val="009B739A"/>
    <w:rsid w:val="009B77D6"/>
    <w:rsid w:val="009C0E04"/>
    <w:rsid w:val="009C1565"/>
    <w:rsid w:val="009C1B84"/>
    <w:rsid w:val="009C2DA6"/>
    <w:rsid w:val="009C34FA"/>
    <w:rsid w:val="009C3547"/>
    <w:rsid w:val="009C42F9"/>
    <w:rsid w:val="009C4EF2"/>
    <w:rsid w:val="009C56AF"/>
    <w:rsid w:val="009C5918"/>
    <w:rsid w:val="009C6083"/>
    <w:rsid w:val="009C65D8"/>
    <w:rsid w:val="009C6768"/>
    <w:rsid w:val="009C6C2F"/>
    <w:rsid w:val="009C736B"/>
    <w:rsid w:val="009C7ECB"/>
    <w:rsid w:val="009C7F48"/>
    <w:rsid w:val="009D087D"/>
    <w:rsid w:val="009D198E"/>
    <w:rsid w:val="009D1DB8"/>
    <w:rsid w:val="009D2818"/>
    <w:rsid w:val="009D2E92"/>
    <w:rsid w:val="009D3BE8"/>
    <w:rsid w:val="009D4E16"/>
    <w:rsid w:val="009D503D"/>
    <w:rsid w:val="009D6849"/>
    <w:rsid w:val="009D6D95"/>
    <w:rsid w:val="009D722F"/>
    <w:rsid w:val="009D75B4"/>
    <w:rsid w:val="009E0204"/>
    <w:rsid w:val="009E0489"/>
    <w:rsid w:val="009E0CAF"/>
    <w:rsid w:val="009E1B46"/>
    <w:rsid w:val="009E1EFB"/>
    <w:rsid w:val="009E21BF"/>
    <w:rsid w:val="009E2470"/>
    <w:rsid w:val="009E27A1"/>
    <w:rsid w:val="009E2990"/>
    <w:rsid w:val="009E2EEF"/>
    <w:rsid w:val="009E2F54"/>
    <w:rsid w:val="009E3660"/>
    <w:rsid w:val="009E3EDC"/>
    <w:rsid w:val="009E43E5"/>
    <w:rsid w:val="009E4883"/>
    <w:rsid w:val="009E5B12"/>
    <w:rsid w:val="009E5ED8"/>
    <w:rsid w:val="009E632E"/>
    <w:rsid w:val="009E6E19"/>
    <w:rsid w:val="009E7531"/>
    <w:rsid w:val="009F0003"/>
    <w:rsid w:val="009F05DA"/>
    <w:rsid w:val="009F1B0B"/>
    <w:rsid w:val="009F22B0"/>
    <w:rsid w:val="009F2660"/>
    <w:rsid w:val="009F28B4"/>
    <w:rsid w:val="009F2961"/>
    <w:rsid w:val="009F3576"/>
    <w:rsid w:val="009F35E1"/>
    <w:rsid w:val="009F372E"/>
    <w:rsid w:val="009F4540"/>
    <w:rsid w:val="009F4684"/>
    <w:rsid w:val="009F47C5"/>
    <w:rsid w:val="009F53CE"/>
    <w:rsid w:val="009F5643"/>
    <w:rsid w:val="009F5796"/>
    <w:rsid w:val="009F5834"/>
    <w:rsid w:val="009F5AC0"/>
    <w:rsid w:val="009F5CC9"/>
    <w:rsid w:val="009F60F9"/>
    <w:rsid w:val="009F68A2"/>
    <w:rsid w:val="009F6C7D"/>
    <w:rsid w:val="009F6D0B"/>
    <w:rsid w:val="009F70A2"/>
    <w:rsid w:val="009F7278"/>
    <w:rsid w:val="009F79A3"/>
    <w:rsid w:val="00A000FC"/>
    <w:rsid w:val="00A00541"/>
    <w:rsid w:val="00A0058C"/>
    <w:rsid w:val="00A00B70"/>
    <w:rsid w:val="00A00F96"/>
    <w:rsid w:val="00A013B0"/>
    <w:rsid w:val="00A01D93"/>
    <w:rsid w:val="00A02B1F"/>
    <w:rsid w:val="00A02F86"/>
    <w:rsid w:val="00A03907"/>
    <w:rsid w:val="00A03B8B"/>
    <w:rsid w:val="00A03BA4"/>
    <w:rsid w:val="00A03DBF"/>
    <w:rsid w:val="00A0425D"/>
    <w:rsid w:val="00A04FA3"/>
    <w:rsid w:val="00A056EE"/>
    <w:rsid w:val="00A06293"/>
    <w:rsid w:val="00A06A26"/>
    <w:rsid w:val="00A06B26"/>
    <w:rsid w:val="00A06B3B"/>
    <w:rsid w:val="00A07384"/>
    <w:rsid w:val="00A12C4F"/>
    <w:rsid w:val="00A131F4"/>
    <w:rsid w:val="00A13427"/>
    <w:rsid w:val="00A13C26"/>
    <w:rsid w:val="00A13DAE"/>
    <w:rsid w:val="00A1414F"/>
    <w:rsid w:val="00A144C9"/>
    <w:rsid w:val="00A15B86"/>
    <w:rsid w:val="00A16533"/>
    <w:rsid w:val="00A16BCD"/>
    <w:rsid w:val="00A16EEC"/>
    <w:rsid w:val="00A1776C"/>
    <w:rsid w:val="00A179BF"/>
    <w:rsid w:val="00A17E56"/>
    <w:rsid w:val="00A20522"/>
    <w:rsid w:val="00A208B1"/>
    <w:rsid w:val="00A21369"/>
    <w:rsid w:val="00A21A57"/>
    <w:rsid w:val="00A22592"/>
    <w:rsid w:val="00A22605"/>
    <w:rsid w:val="00A238CA"/>
    <w:rsid w:val="00A23F5E"/>
    <w:rsid w:val="00A2453B"/>
    <w:rsid w:val="00A245EF"/>
    <w:rsid w:val="00A24637"/>
    <w:rsid w:val="00A2492B"/>
    <w:rsid w:val="00A24A88"/>
    <w:rsid w:val="00A24CA6"/>
    <w:rsid w:val="00A24DC7"/>
    <w:rsid w:val="00A26103"/>
    <w:rsid w:val="00A279EF"/>
    <w:rsid w:val="00A27F86"/>
    <w:rsid w:val="00A30407"/>
    <w:rsid w:val="00A30413"/>
    <w:rsid w:val="00A30A8E"/>
    <w:rsid w:val="00A3100B"/>
    <w:rsid w:val="00A31334"/>
    <w:rsid w:val="00A3178C"/>
    <w:rsid w:val="00A317D1"/>
    <w:rsid w:val="00A31D05"/>
    <w:rsid w:val="00A320BE"/>
    <w:rsid w:val="00A327E3"/>
    <w:rsid w:val="00A32CE5"/>
    <w:rsid w:val="00A3384B"/>
    <w:rsid w:val="00A34B02"/>
    <w:rsid w:val="00A34DBF"/>
    <w:rsid w:val="00A362A5"/>
    <w:rsid w:val="00A36CD3"/>
    <w:rsid w:val="00A36F41"/>
    <w:rsid w:val="00A40434"/>
    <w:rsid w:val="00A40617"/>
    <w:rsid w:val="00A406B4"/>
    <w:rsid w:val="00A406E7"/>
    <w:rsid w:val="00A408FD"/>
    <w:rsid w:val="00A409AF"/>
    <w:rsid w:val="00A4101D"/>
    <w:rsid w:val="00A41551"/>
    <w:rsid w:val="00A41576"/>
    <w:rsid w:val="00A42057"/>
    <w:rsid w:val="00A423C9"/>
    <w:rsid w:val="00A4244A"/>
    <w:rsid w:val="00A426AF"/>
    <w:rsid w:val="00A429DD"/>
    <w:rsid w:val="00A42B36"/>
    <w:rsid w:val="00A43714"/>
    <w:rsid w:val="00A445B1"/>
    <w:rsid w:val="00A44755"/>
    <w:rsid w:val="00A448BB"/>
    <w:rsid w:val="00A4548A"/>
    <w:rsid w:val="00A4550A"/>
    <w:rsid w:val="00A45BE8"/>
    <w:rsid w:val="00A46011"/>
    <w:rsid w:val="00A460C5"/>
    <w:rsid w:val="00A461CD"/>
    <w:rsid w:val="00A46332"/>
    <w:rsid w:val="00A464DB"/>
    <w:rsid w:val="00A465E7"/>
    <w:rsid w:val="00A46EA4"/>
    <w:rsid w:val="00A46EBC"/>
    <w:rsid w:val="00A47A51"/>
    <w:rsid w:val="00A50D08"/>
    <w:rsid w:val="00A50ED6"/>
    <w:rsid w:val="00A511EF"/>
    <w:rsid w:val="00A5138F"/>
    <w:rsid w:val="00A515A9"/>
    <w:rsid w:val="00A51C24"/>
    <w:rsid w:val="00A52D9D"/>
    <w:rsid w:val="00A53BCC"/>
    <w:rsid w:val="00A5488D"/>
    <w:rsid w:val="00A54B78"/>
    <w:rsid w:val="00A55167"/>
    <w:rsid w:val="00A55DF0"/>
    <w:rsid w:val="00A5672F"/>
    <w:rsid w:val="00A577D2"/>
    <w:rsid w:val="00A60384"/>
    <w:rsid w:val="00A60597"/>
    <w:rsid w:val="00A6064E"/>
    <w:rsid w:val="00A610E4"/>
    <w:rsid w:val="00A61515"/>
    <w:rsid w:val="00A6180C"/>
    <w:rsid w:val="00A6198A"/>
    <w:rsid w:val="00A61B5F"/>
    <w:rsid w:val="00A61D4E"/>
    <w:rsid w:val="00A61E1C"/>
    <w:rsid w:val="00A61E2B"/>
    <w:rsid w:val="00A622E4"/>
    <w:rsid w:val="00A62B49"/>
    <w:rsid w:val="00A6334F"/>
    <w:rsid w:val="00A63826"/>
    <w:rsid w:val="00A65456"/>
    <w:rsid w:val="00A65561"/>
    <w:rsid w:val="00A657AB"/>
    <w:rsid w:val="00A65856"/>
    <w:rsid w:val="00A65E90"/>
    <w:rsid w:val="00A66512"/>
    <w:rsid w:val="00A666AB"/>
    <w:rsid w:val="00A66777"/>
    <w:rsid w:val="00A66AAD"/>
    <w:rsid w:val="00A67547"/>
    <w:rsid w:val="00A6797C"/>
    <w:rsid w:val="00A70070"/>
    <w:rsid w:val="00A7093A"/>
    <w:rsid w:val="00A70E99"/>
    <w:rsid w:val="00A71C24"/>
    <w:rsid w:val="00A71F8B"/>
    <w:rsid w:val="00A72309"/>
    <w:rsid w:val="00A72B2F"/>
    <w:rsid w:val="00A73526"/>
    <w:rsid w:val="00A73ED5"/>
    <w:rsid w:val="00A74E3E"/>
    <w:rsid w:val="00A74F06"/>
    <w:rsid w:val="00A74F7E"/>
    <w:rsid w:val="00A7519C"/>
    <w:rsid w:val="00A75969"/>
    <w:rsid w:val="00A75DB8"/>
    <w:rsid w:val="00A766AE"/>
    <w:rsid w:val="00A76A96"/>
    <w:rsid w:val="00A77419"/>
    <w:rsid w:val="00A8031D"/>
    <w:rsid w:val="00A80D22"/>
    <w:rsid w:val="00A81D41"/>
    <w:rsid w:val="00A81DEC"/>
    <w:rsid w:val="00A81E17"/>
    <w:rsid w:val="00A822BD"/>
    <w:rsid w:val="00A8256B"/>
    <w:rsid w:val="00A82ABF"/>
    <w:rsid w:val="00A82D29"/>
    <w:rsid w:val="00A83E55"/>
    <w:rsid w:val="00A856D6"/>
    <w:rsid w:val="00A85AB7"/>
    <w:rsid w:val="00A85D94"/>
    <w:rsid w:val="00A86313"/>
    <w:rsid w:val="00A866B3"/>
    <w:rsid w:val="00A86CB7"/>
    <w:rsid w:val="00A8747C"/>
    <w:rsid w:val="00A87BD0"/>
    <w:rsid w:val="00A90402"/>
    <w:rsid w:val="00A90ACA"/>
    <w:rsid w:val="00A91308"/>
    <w:rsid w:val="00A91DDF"/>
    <w:rsid w:val="00A926E5"/>
    <w:rsid w:val="00A92AAE"/>
    <w:rsid w:val="00A93FC6"/>
    <w:rsid w:val="00A94852"/>
    <w:rsid w:val="00A949AE"/>
    <w:rsid w:val="00A95598"/>
    <w:rsid w:val="00A95C44"/>
    <w:rsid w:val="00A95C76"/>
    <w:rsid w:val="00A95ECC"/>
    <w:rsid w:val="00A9605A"/>
    <w:rsid w:val="00A964C4"/>
    <w:rsid w:val="00A96548"/>
    <w:rsid w:val="00A970B6"/>
    <w:rsid w:val="00A97187"/>
    <w:rsid w:val="00A9773D"/>
    <w:rsid w:val="00A97BC3"/>
    <w:rsid w:val="00A97D30"/>
    <w:rsid w:val="00AA0216"/>
    <w:rsid w:val="00AA0952"/>
    <w:rsid w:val="00AA1104"/>
    <w:rsid w:val="00AA11CE"/>
    <w:rsid w:val="00AA11E3"/>
    <w:rsid w:val="00AA1F26"/>
    <w:rsid w:val="00AA1FEF"/>
    <w:rsid w:val="00AA24C7"/>
    <w:rsid w:val="00AA3281"/>
    <w:rsid w:val="00AA3287"/>
    <w:rsid w:val="00AA338F"/>
    <w:rsid w:val="00AA3518"/>
    <w:rsid w:val="00AA439B"/>
    <w:rsid w:val="00AA4744"/>
    <w:rsid w:val="00AA4A4C"/>
    <w:rsid w:val="00AA4B4D"/>
    <w:rsid w:val="00AA5755"/>
    <w:rsid w:val="00AA5F5B"/>
    <w:rsid w:val="00AA6425"/>
    <w:rsid w:val="00AA66D5"/>
    <w:rsid w:val="00AA6F8E"/>
    <w:rsid w:val="00AA7EC6"/>
    <w:rsid w:val="00AB0771"/>
    <w:rsid w:val="00AB1047"/>
    <w:rsid w:val="00AB1154"/>
    <w:rsid w:val="00AB197C"/>
    <w:rsid w:val="00AB19CE"/>
    <w:rsid w:val="00AB1E0B"/>
    <w:rsid w:val="00AB2516"/>
    <w:rsid w:val="00AB4451"/>
    <w:rsid w:val="00AB4F27"/>
    <w:rsid w:val="00AB4FD4"/>
    <w:rsid w:val="00AB543A"/>
    <w:rsid w:val="00AB54E1"/>
    <w:rsid w:val="00AB5876"/>
    <w:rsid w:val="00AB6073"/>
    <w:rsid w:val="00AB61E1"/>
    <w:rsid w:val="00AB6495"/>
    <w:rsid w:val="00AB668B"/>
    <w:rsid w:val="00AB6AB9"/>
    <w:rsid w:val="00AB6C11"/>
    <w:rsid w:val="00AB760D"/>
    <w:rsid w:val="00AC001B"/>
    <w:rsid w:val="00AC0418"/>
    <w:rsid w:val="00AC042B"/>
    <w:rsid w:val="00AC0C10"/>
    <w:rsid w:val="00AC111B"/>
    <w:rsid w:val="00AC3478"/>
    <w:rsid w:val="00AC495D"/>
    <w:rsid w:val="00AC5812"/>
    <w:rsid w:val="00AC5BE0"/>
    <w:rsid w:val="00AC608A"/>
    <w:rsid w:val="00AC69E5"/>
    <w:rsid w:val="00AC732C"/>
    <w:rsid w:val="00AC762E"/>
    <w:rsid w:val="00AD0949"/>
    <w:rsid w:val="00AD0A08"/>
    <w:rsid w:val="00AD1338"/>
    <w:rsid w:val="00AD19C6"/>
    <w:rsid w:val="00AD1EB9"/>
    <w:rsid w:val="00AD297C"/>
    <w:rsid w:val="00AD2EDF"/>
    <w:rsid w:val="00AD391A"/>
    <w:rsid w:val="00AD3C15"/>
    <w:rsid w:val="00AD459E"/>
    <w:rsid w:val="00AD50FE"/>
    <w:rsid w:val="00AD5602"/>
    <w:rsid w:val="00AD5A15"/>
    <w:rsid w:val="00AE0606"/>
    <w:rsid w:val="00AE0BA3"/>
    <w:rsid w:val="00AE0C25"/>
    <w:rsid w:val="00AE272C"/>
    <w:rsid w:val="00AE2DEA"/>
    <w:rsid w:val="00AE37B3"/>
    <w:rsid w:val="00AE3979"/>
    <w:rsid w:val="00AE43EC"/>
    <w:rsid w:val="00AE5040"/>
    <w:rsid w:val="00AE5080"/>
    <w:rsid w:val="00AE54F7"/>
    <w:rsid w:val="00AE561E"/>
    <w:rsid w:val="00AE56D3"/>
    <w:rsid w:val="00AE68CA"/>
    <w:rsid w:val="00AE7211"/>
    <w:rsid w:val="00AE783B"/>
    <w:rsid w:val="00AF0179"/>
    <w:rsid w:val="00AF044F"/>
    <w:rsid w:val="00AF136D"/>
    <w:rsid w:val="00AF1811"/>
    <w:rsid w:val="00AF357B"/>
    <w:rsid w:val="00AF368E"/>
    <w:rsid w:val="00AF377D"/>
    <w:rsid w:val="00AF3AE7"/>
    <w:rsid w:val="00AF4C0F"/>
    <w:rsid w:val="00AF519C"/>
    <w:rsid w:val="00AF56B9"/>
    <w:rsid w:val="00AF57B4"/>
    <w:rsid w:val="00AF5E41"/>
    <w:rsid w:val="00AF6250"/>
    <w:rsid w:val="00AF627D"/>
    <w:rsid w:val="00AF66F6"/>
    <w:rsid w:val="00AF6A3A"/>
    <w:rsid w:val="00AF6C47"/>
    <w:rsid w:val="00AF7A69"/>
    <w:rsid w:val="00B0080B"/>
    <w:rsid w:val="00B00FBE"/>
    <w:rsid w:val="00B014E5"/>
    <w:rsid w:val="00B01958"/>
    <w:rsid w:val="00B02AF0"/>
    <w:rsid w:val="00B02EA3"/>
    <w:rsid w:val="00B037A9"/>
    <w:rsid w:val="00B03E14"/>
    <w:rsid w:val="00B03FCC"/>
    <w:rsid w:val="00B04113"/>
    <w:rsid w:val="00B04A7E"/>
    <w:rsid w:val="00B05033"/>
    <w:rsid w:val="00B050B3"/>
    <w:rsid w:val="00B050F8"/>
    <w:rsid w:val="00B05350"/>
    <w:rsid w:val="00B07178"/>
    <w:rsid w:val="00B07AD6"/>
    <w:rsid w:val="00B10409"/>
    <w:rsid w:val="00B12B8E"/>
    <w:rsid w:val="00B130FF"/>
    <w:rsid w:val="00B132E9"/>
    <w:rsid w:val="00B1335F"/>
    <w:rsid w:val="00B13E6E"/>
    <w:rsid w:val="00B13E8B"/>
    <w:rsid w:val="00B140C8"/>
    <w:rsid w:val="00B15429"/>
    <w:rsid w:val="00B15B2F"/>
    <w:rsid w:val="00B15D08"/>
    <w:rsid w:val="00B16E05"/>
    <w:rsid w:val="00B174CF"/>
    <w:rsid w:val="00B179C7"/>
    <w:rsid w:val="00B20914"/>
    <w:rsid w:val="00B20C73"/>
    <w:rsid w:val="00B20CAE"/>
    <w:rsid w:val="00B212B7"/>
    <w:rsid w:val="00B218AD"/>
    <w:rsid w:val="00B21D4C"/>
    <w:rsid w:val="00B22C62"/>
    <w:rsid w:val="00B22FC1"/>
    <w:rsid w:val="00B239D9"/>
    <w:rsid w:val="00B23C36"/>
    <w:rsid w:val="00B242D7"/>
    <w:rsid w:val="00B244AD"/>
    <w:rsid w:val="00B2480B"/>
    <w:rsid w:val="00B24D6B"/>
    <w:rsid w:val="00B25065"/>
    <w:rsid w:val="00B25B3F"/>
    <w:rsid w:val="00B25BD8"/>
    <w:rsid w:val="00B25D70"/>
    <w:rsid w:val="00B25FD9"/>
    <w:rsid w:val="00B27371"/>
    <w:rsid w:val="00B27777"/>
    <w:rsid w:val="00B27899"/>
    <w:rsid w:val="00B30259"/>
    <w:rsid w:val="00B30AE5"/>
    <w:rsid w:val="00B3114C"/>
    <w:rsid w:val="00B315D9"/>
    <w:rsid w:val="00B3187E"/>
    <w:rsid w:val="00B31ECC"/>
    <w:rsid w:val="00B32659"/>
    <w:rsid w:val="00B328C5"/>
    <w:rsid w:val="00B3298C"/>
    <w:rsid w:val="00B33EC6"/>
    <w:rsid w:val="00B34010"/>
    <w:rsid w:val="00B34148"/>
    <w:rsid w:val="00B34E2C"/>
    <w:rsid w:val="00B356F8"/>
    <w:rsid w:val="00B358D2"/>
    <w:rsid w:val="00B35DD2"/>
    <w:rsid w:val="00B36F1E"/>
    <w:rsid w:val="00B37819"/>
    <w:rsid w:val="00B37962"/>
    <w:rsid w:val="00B37AD3"/>
    <w:rsid w:val="00B40CE7"/>
    <w:rsid w:val="00B40FD8"/>
    <w:rsid w:val="00B413F5"/>
    <w:rsid w:val="00B41874"/>
    <w:rsid w:val="00B41C2F"/>
    <w:rsid w:val="00B42C5A"/>
    <w:rsid w:val="00B42D72"/>
    <w:rsid w:val="00B43C61"/>
    <w:rsid w:val="00B43F96"/>
    <w:rsid w:val="00B443FC"/>
    <w:rsid w:val="00B4491E"/>
    <w:rsid w:val="00B44C0C"/>
    <w:rsid w:val="00B44E92"/>
    <w:rsid w:val="00B45D19"/>
    <w:rsid w:val="00B45E77"/>
    <w:rsid w:val="00B4677B"/>
    <w:rsid w:val="00B467AB"/>
    <w:rsid w:val="00B4775B"/>
    <w:rsid w:val="00B47766"/>
    <w:rsid w:val="00B5015A"/>
    <w:rsid w:val="00B501C1"/>
    <w:rsid w:val="00B506AB"/>
    <w:rsid w:val="00B50931"/>
    <w:rsid w:val="00B50E70"/>
    <w:rsid w:val="00B51202"/>
    <w:rsid w:val="00B52214"/>
    <w:rsid w:val="00B52E4D"/>
    <w:rsid w:val="00B52FF0"/>
    <w:rsid w:val="00B53EAE"/>
    <w:rsid w:val="00B552FC"/>
    <w:rsid w:val="00B5563D"/>
    <w:rsid w:val="00B55653"/>
    <w:rsid w:val="00B55833"/>
    <w:rsid w:val="00B56235"/>
    <w:rsid w:val="00B56D0C"/>
    <w:rsid w:val="00B57804"/>
    <w:rsid w:val="00B57CD3"/>
    <w:rsid w:val="00B60783"/>
    <w:rsid w:val="00B61347"/>
    <w:rsid w:val="00B61B45"/>
    <w:rsid w:val="00B62A80"/>
    <w:rsid w:val="00B62BB4"/>
    <w:rsid w:val="00B62DC5"/>
    <w:rsid w:val="00B630E1"/>
    <w:rsid w:val="00B6385C"/>
    <w:rsid w:val="00B63E34"/>
    <w:rsid w:val="00B64528"/>
    <w:rsid w:val="00B64613"/>
    <w:rsid w:val="00B647AD"/>
    <w:rsid w:val="00B64A40"/>
    <w:rsid w:val="00B64AEC"/>
    <w:rsid w:val="00B65CF6"/>
    <w:rsid w:val="00B674BB"/>
    <w:rsid w:val="00B67D9A"/>
    <w:rsid w:val="00B67E08"/>
    <w:rsid w:val="00B70302"/>
    <w:rsid w:val="00B708D5"/>
    <w:rsid w:val="00B71495"/>
    <w:rsid w:val="00B714C0"/>
    <w:rsid w:val="00B7188F"/>
    <w:rsid w:val="00B71D73"/>
    <w:rsid w:val="00B73BEB"/>
    <w:rsid w:val="00B74253"/>
    <w:rsid w:val="00B746C6"/>
    <w:rsid w:val="00B746FC"/>
    <w:rsid w:val="00B7659F"/>
    <w:rsid w:val="00B768DA"/>
    <w:rsid w:val="00B7794D"/>
    <w:rsid w:val="00B77A95"/>
    <w:rsid w:val="00B77F4B"/>
    <w:rsid w:val="00B801B6"/>
    <w:rsid w:val="00B80B2C"/>
    <w:rsid w:val="00B80B60"/>
    <w:rsid w:val="00B8102E"/>
    <w:rsid w:val="00B8243F"/>
    <w:rsid w:val="00B82496"/>
    <w:rsid w:val="00B825DB"/>
    <w:rsid w:val="00B8297B"/>
    <w:rsid w:val="00B82D49"/>
    <w:rsid w:val="00B83F75"/>
    <w:rsid w:val="00B847D5"/>
    <w:rsid w:val="00B8504C"/>
    <w:rsid w:val="00B85F23"/>
    <w:rsid w:val="00B8699A"/>
    <w:rsid w:val="00B87B61"/>
    <w:rsid w:val="00B90A42"/>
    <w:rsid w:val="00B917CD"/>
    <w:rsid w:val="00B918CD"/>
    <w:rsid w:val="00B919F7"/>
    <w:rsid w:val="00B91E23"/>
    <w:rsid w:val="00B92314"/>
    <w:rsid w:val="00B925C7"/>
    <w:rsid w:val="00B946D3"/>
    <w:rsid w:val="00B94731"/>
    <w:rsid w:val="00B9497E"/>
    <w:rsid w:val="00B95BC6"/>
    <w:rsid w:val="00B95BFC"/>
    <w:rsid w:val="00B95E7A"/>
    <w:rsid w:val="00B95EF9"/>
    <w:rsid w:val="00B9612B"/>
    <w:rsid w:val="00B96BAD"/>
    <w:rsid w:val="00B96D2D"/>
    <w:rsid w:val="00B97951"/>
    <w:rsid w:val="00B979FF"/>
    <w:rsid w:val="00B97B27"/>
    <w:rsid w:val="00B97B97"/>
    <w:rsid w:val="00BA01A5"/>
    <w:rsid w:val="00BA0F94"/>
    <w:rsid w:val="00BA1DFE"/>
    <w:rsid w:val="00BA2E00"/>
    <w:rsid w:val="00BA3508"/>
    <w:rsid w:val="00BA3FCB"/>
    <w:rsid w:val="00BA40F5"/>
    <w:rsid w:val="00BA4710"/>
    <w:rsid w:val="00BA5230"/>
    <w:rsid w:val="00BA56FE"/>
    <w:rsid w:val="00BA6152"/>
    <w:rsid w:val="00BA734A"/>
    <w:rsid w:val="00BA76C9"/>
    <w:rsid w:val="00BA7B33"/>
    <w:rsid w:val="00BB02FB"/>
    <w:rsid w:val="00BB0302"/>
    <w:rsid w:val="00BB1E73"/>
    <w:rsid w:val="00BB23A9"/>
    <w:rsid w:val="00BB2F58"/>
    <w:rsid w:val="00BB342B"/>
    <w:rsid w:val="00BB347C"/>
    <w:rsid w:val="00BB3FEF"/>
    <w:rsid w:val="00BB428B"/>
    <w:rsid w:val="00BB47BD"/>
    <w:rsid w:val="00BB4817"/>
    <w:rsid w:val="00BB5790"/>
    <w:rsid w:val="00BB5B2D"/>
    <w:rsid w:val="00BB5C5B"/>
    <w:rsid w:val="00BB62A5"/>
    <w:rsid w:val="00BB64F6"/>
    <w:rsid w:val="00BB78F6"/>
    <w:rsid w:val="00BC0525"/>
    <w:rsid w:val="00BC090A"/>
    <w:rsid w:val="00BC18AC"/>
    <w:rsid w:val="00BC1A00"/>
    <w:rsid w:val="00BC1B02"/>
    <w:rsid w:val="00BC1C07"/>
    <w:rsid w:val="00BC2604"/>
    <w:rsid w:val="00BC292E"/>
    <w:rsid w:val="00BC29DA"/>
    <w:rsid w:val="00BC2DEC"/>
    <w:rsid w:val="00BC3470"/>
    <w:rsid w:val="00BC37D2"/>
    <w:rsid w:val="00BC384B"/>
    <w:rsid w:val="00BC38DB"/>
    <w:rsid w:val="00BC3B9D"/>
    <w:rsid w:val="00BC4984"/>
    <w:rsid w:val="00BC4A7A"/>
    <w:rsid w:val="00BC52F0"/>
    <w:rsid w:val="00BC5472"/>
    <w:rsid w:val="00BC60F9"/>
    <w:rsid w:val="00BC668E"/>
    <w:rsid w:val="00BC7177"/>
    <w:rsid w:val="00BC7952"/>
    <w:rsid w:val="00BC79C5"/>
    <w:rsid w:val="00BC7A40"/>
    <w:rsid w:val="00BD0277"/>
    <w:rsid w:val="00BD03BE"/>
    <w:rsid w:val="00BD0A78"/>
    <w:rsid w:val="00BD0B5A"/>
    <w:rsid w:val="00BD1DCC"/>
    <w:rsid w:val="00BD1F4F"/>
    <w:rsid w:val="00BD26ED"/>
    <w:rsid w:val="00BD29D9"/>
    <w:rsid w:val="00BD2C32"/>
    <w:rsid w:val="00BD34BD"/>
    <w:rsid w:val="00BD34DA"/>
    <w:rsid w:val="00BD3FDF"/>
    <w:rsid w:val="00BD40CE"/>
    <w:rsid w:val="00BD44AF"/>
    <w:rsid w:val="00BD470B"/>
    <w:rsid w:val="00BD4F8B"/>
    <w:rsid w:val="00BD55A2"/>
    <w:rsid w:val="00BD55BF"/>
    <w:rsid w:val="00BD5A3B"/>
    <w:rsid w:val="00BD5F5B"/>
    <w:rsid w:val="00BD5F73"/>
    <w:rsid w:val="00BD6743"/>
    <w:rsid w:val="00BD698B"/>
    <w:rsid w:val="00BD6BAF"/>
    <w:rsid w:val="00BD6C46"/>
    <w:rsid w:val="00BD7746"/>
    <w:rsid w:val="00BE01B9"/>
    <w:rsid w:val="00BE0863"/>
    <w:rsid w:val="00BE124D"/>
    <w:rsid w:val="00BE1BA7"/>
    <w:rsid w:val="00BE1E75"/>
    <w:rsid w:val="00BE3AD3"/>
    <w:rsid w:val="00BE3B2A"/>
    <w:rsid w:val="00BE3DA9"/>
    <w:rsid w:val="00BE3FD6"/>
    <w:rsid w:val="00BE44AB"/>
    <w:rsid w:val="00BE4766"/>
    <w:rsid w:val="00BE479D"/>
    <w:rsid w:val="00BE4899"/>
    <w:rsid w:val="00BE4A2A"/>
    <w:rsid w:val="00BE515B"/>
    <w:rsid w:val="00BE52A7"/>
    <w:rsid w:val="00BE580E"/>
    <w:rsid w:val="00BE6013"/>
    <w:rsid w:val="00BE66B6"/>
    <w:rsid w:val="00BE772F"/>
    <w:rsid w:val="00BF02BC"/>
    <w:rsid w:val="00BF037A"/>
    <w:rsid w:val="00BF0554"/>
    <w:rsid w:val="00BF057E"/>
    <w:rsid w:val="00BF14B1"/>
    <w:rsid w:val="00BF17B9"/>
    <w:rsid w:val="00BF1EB2"/>
    <w:rsid w:val="00BF2122"/>
    <w:rsid w:val="00BF284C"/>
    <w:rsid w:val="00BF466D"/>
    <w:rsid w:val="00BF47C3"/>
    <w:rsid w:val="00BF4CF3"/>
    <w:rsid w:val="00BF4FFE"/>
    <w:rsid w:val="00BF5479"/>
    <w:rsid w:val="00BF5BE3"/>
    <w:rsid w:val="00BF5C6E"/>
    <w:rsid w:val="00BF68B0"/>
    <w:rsid w:val="00BF71EB"/>
    <w:rsid w:val="00BF7377"/>
    <w:rsid w:val="00BF7976"/>
    <w:rsid w:val="00C003D7"/>
    <w:rsid w:val="00C011F4"/>
    <w:rsid w:val="00C016C6"/>
    <w:rsid w:val="00C01739"/>
    <w:rsid w:val="00C02A75"/>
    <w:rsid w:val="00C02F49"/>
    <w:rsid w:val="00C03116"/>
    <w:rsid w:val="00C040AC"/>
    <w:rsid w:val="00C040F4"/>
    <w:rsid w:val="00C04FF5"/>
    <w:rsid w:val="00C05188"/>
    <w:rsid w:val="00C05872"/>
    <w:rsid w:val="00C05FF9"/>
    <w:rsid w:val="00C061BE"/>
    <w:rsid w:val="00C06244"/>
    <w:rsid w:val="00C072C3"/>
    <w:rsid w:val="00C073FC"/>
    <w:rsid w:val="00C07DFF"/>
    <w:rsid w:val="00C10022"/>
    <w:rsid w:val="00C10E7F"/>
    <w:rsid w:val="00C11604"/>
    <w:rsid w:val="00C11A82"/>
    <w:rsid w:val="00C11FDD"/>
    <w:rsid w:val="00C14199"/>
    <w:rsid w:val="00C143C1"/>
    <w:rsid w:val="00C1544F"/>
    <w:rsid w:val="00C15700"/>
    <w:rsid w:val="00C160ED"/>
    <w:rsid w:val="00C17403"/>
    <w:rsid w:val="00C17C33"/>
    <w:rsid w:val="00C17C6F"/>
    <w:rsid w:val="00C17D98"/>
    <w:rsid w:val="00C203AC"/>
    <w:rsid w:val="00C211EE"/>
    <w:rsid w:val="00C21594"/>
    <w:rsid w:val="00C21614"/>
    <w:rsid w:val="00C21E74"/>
    <w:rsid w:val="00C2203C"/>
    <w:rsid w:val="00C2257C"/>
    <w:rsid w:val="00C227DA"/>
    <w:rsid w:val="00C24494"/>
    <w:rsid w:val="00C25C54"/>
    <w:rsid w:val="00C25D44"/>
    <w:rsid w:val="00C260BC"/>
    <w:rsid w:val="00C2751D"/>
    <w:rsid w:val="00C305BC"/>
    <w:rsid w:val="00C30747"/>
    <w:rsid w:val="00C3183C"/>
    <w:rsid w:val="00C3211A"/>
    <w:rsid w:val="00C32300"/>
    <w:rsid w:val="00C3257C"/>
    <w:rsid w:val="00C3330A"/>
    <w:rsid w:val="00C3334E"/>
    <w:rsid w:val="00C34811"/>
    <w:rsid w:val="00C35909"/>
    <w:rsid w:val="00C35F21"/>
    <w:rsid w:val="00C36B75"/>
    <w:rsid w:val="00C40622"/>
    <w:rsid w:val="00C41316"/>
    <w:rsid w:val="00C413CA"/>
    <w:rsid w:val="00C41680"/>
    <w:rsid w:val="00C41747"/>
    <w:rsid w:val="00C41EA7"/>
    <w:rsid w:val="00C41FD0"/>
    <w:rsid w:val="00C42492"/>
    <w:rsid w:val="00C42622"/>
    <w:rsid w:val="00C43626"/>
    <w:rsid w:val="00C4493E"/>
    <w:rsid w:val="00C451BF"/>
    <w:rsid w:val="00C465AE"/>
    <w:rsid w:val="00C47F62"/>
    <w:rsid w:val="00C500A3"/>
    <w:rsid w:val="00C503BF"/>
    <w:rsid w:val="00C508C7"/>
    <w:rsid w:val="00C50E16"/>
    <w:rsid w:val="00C51502"/>
    <w:rsid w:val="00C515C1"/>
    <w:rsid w:val="00C51781"/>
    <w:rsid w:val="00C518FA"/>
    <w:rsid w:val="00C51A1D"/>
    <w:rsid w:val="00C523E3"/>
    <w:rsid w:val="00C5242C"/>
    <w:rsid w:val="00C52956"/>
    <w:rsid w:val="00C52DD7"/>
    <w:rsid w:val="00C52E68"/>
    <w:rsid w:val="00C52EC7"/>
    <w:rsid w:val="00C52F5E"/>
    <w:rsid w:val="00C5313D"/>
    <w:rsid w:val="00C53A42"/>
    <w:rsid w:val="00C53B80"/>
    <w:rsid w:val="00C541F6"/>
    <w:rsid w:val="00C55216"/>
    <w:rsid w:val="00C553DB"/>
    <w:rsid w:val="00C55B70"/>
    <w:rsid w:val="00C55C82"/>
    <w:rsid w:val="00C5600E"/>
    <w:rsid w:val="00C5621F"/>
    <w:rsid w:val="00C56690"/>
    <w:rsid w:val="00C5692D"/>
    <w:rsid w:val="00C56B8F"/>
    <w:rsid w:val="00C56C46"/>
    <w:rsid w:val="00C571C5"/>
    <w:rsid w:val="00C57371"/>
    <w:rsid w:val="00C577D0"/>
    <w:rsid w:val="00C6012C"/>
    <w:rsid w:val="00C60154"/>
    <w:rsid w:val="00C60265"/>
    <w:rsid w:val="00C6066C"/>
    <w:rsid w:val="00C608B2"/>
    <w:rsid w:val="00C60BE4"/>
    <w:rsid w:val="00C612EB"/>
    <w:rsid w:val="00C61D75"/>
    <w:rsid w:val="00C63400"/>
    <w:rsid w:val="00C63FF1"/>
    <w:rsid w:val="00C64079"/>
    <w:rsid w:val="00C65059"/>
    <w:rsid w:val="00C65F47"/>
    <w:rsid w:val="00C66464"/>
    <w:rsid w:val="00C67E43"/>
    <w:rsid w:val="00C70152"/>
    <w:rsid w:val="00C70185"/>
    <w:rsid w:val="00C70D30"/>
    <w:rsid w:val="00C71316"/>
    <w:rsid w:val="00C7144B"/>
    <w:rsid w:val="00C723D3"/>
    <w:rsid w:val="00C7298D"/>
    <w:rsid w:val="00C72995"/>
    <w:rsid w:val="00C729C1"/>
    <w:rsid w:val="00C729C6"/>
    <w:rsid w:val="00C72B3F"/>
    <w:rsid w:val="00C72DB7"/>
    <w:rsid w:val="00C7337C"/>
    <w:rsid w:val="00C73780"/>
    <w:rsid w:val="00C7478C"/>
    <w:rsid w:val="00C74D24"/>
    <w:rsid w:val="00C75331"/>
    <w:rsid w:val="00C75A45"/>
    <w:rsid w:val="00C75FAE"/>
    <w:rsid w:val="00C76C09"/>
    <w:rsid w:val="00C77158"/>
    <w:rsid w:val="00C77687"/>
    <w:rsid w:val="00C77E34"/>
    <w:rsid w:val="00C8050C"/>
    <w:rsid w:val="00C8060A"/>
    <w:rsid w:val="00C82798"/>
    <w:rsid w:val="00C8470C"/>
    <w:rsid w:val="00C85283"/>
    <w:rsid w:val="00C85AF4"/>
    <w:rsid w:val="00C86272"/>
    <w:rsid w:val="00C871B1"/>
    <w:rsid w:val="00C87DA8"/>
    <w:rsid w:val="00C87F51"/>
    <w:rsid w:val="00C9080A"/>
    <w:rsid w:val="00C90ACA"/>
    <w:rsid w:val="00C910A7"/>
    <w:rsid w:val="00C910E7"/>
    <w:rsid w:val="00C912FB"/>
    <w:rsid w:val="00C92659"/>
    <w:rsid w:val="00C93077"/>
    <w:rsid w:val="00C93287"/>
    <w:rsid w:val="00C940D0"/>
    <w:rsid w:val="00C940DD"/>
    <w:rsid w:val="00C942FC"/>
    <w:rsid w:val="00C94778"/>
    <w:rsid w:val="00C94C01"/>
    <w:rsid w:val="00C950FB"/>
    <w:rsid w:val="00C95FDF"/>
    <w:rsid w:val="00C96098"/>
    <w:rsid w:val="00C96763"/>
    <w:rsid w:val="00C9692A"/>
    <w:rsid w:val="00C97670"/>
    <w:rsid w:val="00C9772E"/>
    <w:rsid w:val="00C97823"/>
    <w:rsid w:val="00C979C2"/>
    <w:rsid w:val="00C979F7"/>
    <w:rsid w:val="00CA0184"/>
    <w:rsid w:val="00CA0939"/>
    <w:rsid w:val="00CA0A0F"/>
    <w:rsid w:val="00CA1091"/>
    <w:rsid w:val="00CA118F"/>
    <w:rsid w:val="00CA12D5"/>
    <w:rsid w:val="00CA1898"/>
    <w:rsid w:val="00CA18F4"/>
    <w:rsid w:val="00CA1965"/>
    <w:rsid w:val="00CA2657"/>
    <w:rsid w:val="00CA41BF"/>
    <w:rsid w:val="00CA4277"/>
    <w:rsid w:val="00CA4A01"/>
    <w:rsid w:val="00CA5050"/>
    <w:rsid w:val="00CA548D"/>
    <w:rsid w:val="00CA554F"/>
    <w:rsid w:val="00CA64DE"/>
    <w:rsid w:val="00CA6695"/>
    <w:rsid w:val="00CA77E0"/>
    <w:rsid w:val="00CA79DB"/>
    <w:rsid w:val="00CA7B9F"/>
    <w:rsid w:val="00CB0880"/>
    <w:rsid w:val="00CB0C23"/>
    <w:rsid w:val="00CB0F31"/>
    <w:rsid w:val="00CB0FFC"/>
    <w:rsid w:val="00CB10BA"/>
    <w:rsid w:val="00CB1248"/>
    <w:rsid w:val="00CB14EE"/>
    <w:rsid w:val="00CB17FF"/>
    <w:rsid w:val="00CB240F"/>
    <w:rsid w:val="00CB28D5"/>
    <w:rsid w:val="00CB3962"/>
    <w:rsid w:val="00CB39C5"/>
    <w:rsid w:val="00CB3A91"/>
    <w:rsid w:val="00CB3CE5"/>
    <w:rsid w:val="00CB3CE7"/>
    <w:rsid w:val="00CB4207"/>
    <w:rsid w:val="00CB4508"/>
    <w:rsid w:val="00CB45B4"/>
    <w:rsid w:val="00CB4A17"/>
    <w:rsid w:val="00CB4D31"/>
    <w:rsid w:val="00CB5089"/>
    <w:rsid w:val="00CB5EC5"/>
    <w:rsid w:val="00CB6045"/>
    <w:rsid w:val="00CB6263"/>
    <w:rsid w:val="00CB65AF"/>
    <w:rsid w:val="00CB7415"/>
    <w:rsid w:val="00CB7530"/>
    <w:rsid w:val="00CB77B2"/>
    <w:rsid w:val="00CC0AE5"/>
    <w:rsid w:val="00CC0C3A"/>
    <w:rsid w:val="00CC0F0E"/>
    <w:rsid w:val="00CC144F"/>
    <w:rsid w:val="00CC2385"/>
    <w:rsid w:val="00CC258B"/>
    <w:rsid w:val="00CC280E"/>
    <w:rsid w:val="00CC28A2"/>
    <w:rsid w:val="00CC2D51"/>
    <w:rsid w:val="00CC350D"/>
    <w:rsid w:val="00CC3776"/>
    <w:rsid w:val="00CC39CD"/>
    <w:rsid w:val="00CC535E"/>
    <w:rsid w:val="00CC5459"/>
    <w:rsid w:val="00CC5BD3"/>
    <w:rsid w:val="00CC608A"/>
    <w:rsid w:val="00CC6D17"/>
    <w:rsid w:val="00CC6E0E"/>
    <w:rsid w:val="00CD022F"/>
    <w:rsid w:val="00CD028A"/>
    <w:rsid w:val="00CD046B"/>
    <w:rsid w:val="00CD09B9"/>
    <w:rsid w:val="00CD0C1C"/>
    <w:rsid w:val="00CD0D51"/>
    <w:rsid w:val="00CD2ECF"/>
    <w:rsid w:val="00CD37FA"/>
    <w:rsid w:val="00CD405B"/>
    <w:rsid w:val="00CD485C"/>
    <w:rsid w:val="00CD489E"/>
    <w:rsid w:val="00CD49D8"/>
    <w:rsid w:val="00CD4B74"/>
    <w:rsid w:val="00CD51ED"/>
    <w:rsid w:val="00CD55DF"/>
    <w:rsid w:val="00CD6357"/>
    <w:rsid w:val="00CD6614"/>
    <w:rsid w:val="00CD695A"/>
    <w:rsid w:val="00CD69CD"/>
    <w:rsid w:val="00CD6A3E"/>
    <w:rsid w:val="00CD6A9E"/>
    <w:rsid w:val="00CD774A"/>
    <w:rsid w:val="00CD7C44"/>
    <w:rsid w:val="00CE030F"/>
    <w:rsid w:val="00CE127A"/>
    <w:rsid w:val="00CE13E4"/>
    <w:rsid w:val="00CE1C83"/>
    <w:rsid w:val="00CE1E30"/>
    <w:rsid w:val="00CE1F8E"/>
    <w:rsid w:val="00CE22EE"/>
    <w:rsid w:val="00CE2383"/>
    <w:rsid w:val="00CE3F01"/>
    <w:rsid w:val="00CE430C"/>
    <w:rsid w:val="00CE48DA"/>
    <w:rsid w:val="00CE5745"/>
    <w:rsid w:val="00CE594E"/>
    <w:rsid w:val="00CE5AE9"/>
    <w:rsid w:val="00CE61A7"/>
    <w:rsid w:val="00CE6681"/>
    <w:rsid w:val="00CE7589"/>
    <w:rsid w:val="00CE75DC"/>
    <w:rsid w:val="00CF078D"/>
    <w:rsid w:val="00CF0D10"/>
    <w:rsid w:val="00CF0FC6"/>
    <w:rsid w:val="00CF1A4D"/>
    <w:rsid w:val="00CF21C0"/>
    <w:rsid w:val="00CF320B"/>
    <w:rsid w:val="00CF3667"/>
    <w:rsid w:val="00CF47EE"/>
    <w:rsid w:val="00CF4A34"/>
    <w:rsid w:val="00CF4A76"/>
    <w:rsid w:val="00CF4F17"/>
    <w:rsid w:val="00CF51EC"/>
    <w:rsid w:val="00CF5751"/>
    <w:rsid w:val="00CF69C4"/>
    <w:rsid w:val="00CF6E17"/>
    <w:rsid w:val="00CF7C0B"/>
    <w:rsid w:val="00D00165"/>
    <w:rsid w:val="00D01BFB"/>
    <w:rsid w:val="00D01EB5"/>
    <w:rsid w:val="00D02B7E"/>
    <w:rsid w:val="00D03016"/>
    <w:rsid w:val="00D050AE"/>
    <w:rsid w:val="00D05F02"/>
    <w:rsid w:val="00D062D1"/>
    <w:rsid w:val="00D06478"/>
    <w:rsid w:val="00D06C9A"/>
    <w:rsid w:val="00D07378"/>
    <w:rsid w:val="00D07580"/>
    <w:rsid w:val="00D079A1"/>
    <w:rsid w:val="00D105C9"/>
    <w:rsid w:val="00D10A5A"/>
    <w:rsid w:val="00D1165D"/>
    <w:rsid w:val="00D1215D"/>
    <w:rsid w:val="00D12206"/>
    <w:rsid w:val="00D123C1"/>
    <w:rsid w:val="00D123C2"/>
    <w:rsid w:val="00D12F75"/>
    <w:rsid w:val="00D12FFD"/>
    <w:rsid w:val="00D1303B"/>
    <w:rsid w:val="00D148C5"/>
    <w:rsid w:val="00D14B78"/>
    <w:rsid w:val="00D15510"/>
    <w:rsid w:val="00D1560C"/>
    <w:rsid w:val="00D16ECF"/>
    <w:rsid w:val="00D17940"/>
    <w:rsid w:val="00D17D2A"/>
    <w:rsid w:val="00D17FFE"/>
    <w:rsid w:val="00D21457"/>
    <w:rsid w:val="00D21B9F"/>
    <w:rsid w:val="00D2203B"/>
    <w:rsid w:val="00D2308F"/>
    <w:rsid w:val="00D2328F"/>
    <w:rsid w:val="00D233C8"/>
    <w:rsid w:val="00D25471"/>
    <w:rsid w:val="00D2639C"/>
    <w:rsid w:val="00D27175"/>
    <w:rsid w:val="00D30652"/>
    <w:rsid w:val="00D30E04"/>
    <w:rsid w:val="00D310D9"/>
    <w:rsid w:val="00D31BF3"/>
    <w:rsid w:val="00D31CFB"/>
    <w:rsid w:val="00D31E63"/>
    <w:rsid w:val="00D31FDB"/>
    <w:rsid w:val="00D3233C"/>
    <w:rsid w:val="00D3273B"/>
    <w:rsid w:val="00D32B8F"/>
    <w:rsid w:val="00D33862"/>
    <w:rsid w:val="00D33B86"/>
    <w:rsid w:val="00D33E19"/>
    <w:rsid w:val="00D344BF"/>
    <w:rsid w:val="00D3485D"/>
    <w:rsid w:val="00D34879"/>
    <w:rsid w:val="00D34C8F"/>
    <w:rsid w:val="00D34E50"/>
    <w:rsid w:val="00D35C2D"/>
    <w:rsid w:val="00D35FC8"/>
    <w:rsid w:val="00D3647B"/>
    <w:rsid w:val="00D375D6"/>
    <w:rsid w:val="00D37EE1"/>
    <w:rsid w:val="00D40544"/>
    <w:rsid w:val="00D40CDA"/>
    <w:rsid w:val="00D42EA0"/>
    <w:rsid w:val="00D43834"/>
    <w:rsid w:val="00D43A93"/>
    <w:rsid w:val="00D4466C"/>
    <w:rsid w:val="00D44FB5"/>
    <w:rsid w:val="00D4569D"/>
    <w:rsid w:val="00D45874"/>
    <w:rsid w:val="00D46010"/>
    <w:rsid w:val="00D46170"/>
    <w:rsid w:val="00D46D49"/>
    <w:rsid w:val="00D47570"/>
    <w:rsid w:val="00D478FD"/>
    <w:rsid w:val="00D50168"/>
    <w:rsid w:val="00D501E7"/>
    <w:rsid w:val="00D50BE8"/>
    <w:rsid w:val="00D51650"/>
    <w:rsid w:val="00D51803"/>
    <w:rsid w:val="00D51A8A"/>
    <w:rsid w:val="00D52170"/>
    <w:rsid w:val="00D52E87"/>
    <w:rsid w:val="00D5316A"/>
    <w:rsid w:val="00D531EC"/>
    <w:rsid w:val="00D53343"/>
    <w:rsid w:val="00D55340"/>
    <w:rsid w:val="00D56924"/>
    <w:rsid w:val="00D56A81"/>
    <w:rsid w:val="00D577CA"/>
    <w:rsid w:val="00D609A3"/>
    <w:rsid w:val="00D60C1C"/>
    <w:rsid w:val="00D617A7"/>
    <w:rsid w:val="00D61AB6"/>
    <w:rsid w:val="00D61D94"/>
    <w:rsid w:val="00D62398"/>
    <w:rsid w:val="00D6243D"/>
    <w:rsid w:val="00D63252"/>
    <w:rsid w:val="00D632FB"/>
    <w:rsid w:val="00D6385A"/>
    <w:rsid w:val="00D649F2"/>
    <w:rsid w:val="00D64D49"/>
    <w:rsid w:val="00D64D56"/>
    <w:rsid w:val="00D64F8D"/>
    <w:rsid w:val="00D65020"/>
    <w:rsid w:val="00D66649"/>
    <w:rsid w:val="00D669AF"/>
    <w:rsid w:val="00D67076"/>
    <w:rsid w:val="00D703D1"/>
    <w:rsid w:val="00D70922"/>
    <w:rsid w:val="00D7168F"/>
    <w:rsid w:val="00D71819"/>
    <w:rsid w:val="00D71E33"/>
    <w:rsid w:val="00D72BC2"/>
    <w:rsid w:val="00D72CD9"/>
    <w:rsid w:val="00D73D31"/>
    <w:rsid w:val="00D7401C"/>
    <w:rsid w:val="00D740B0"/>
    <w:rsid w:val="00D74384"/>
    <w:rsid w:val="00D74B07"/>
    <w:rsid w:val="00D75273"/>
    <w:rsid w:val="00D7599A"/>
    <w:rsid w:val="00D75ABE"/>
    <w:rsid w:val="00D765D3"/>
    <w:rsid w:val="00D76A3E"/>
    <w:rsid w:val="00D77708"/>
    <w:rsid w:val="00D80414"/>
    <w:rsid w:val="00D8171F"/>
    <w:rsid w:val="00D81754"/>
    <w:rsid w:val="00D81772"/>
    <w:rsid w:val="00D821E1"/>
    <w:rsid w:val="00D8280D"/>
    <w:rsid w:val="00D828B2"/>
    <w:rsid w:val="00D82BA8"/>
    <w:rsid w:val="00D82BCC"/>
    <w:rsid w:val="00D8341C"/>
    <w:rsid w:val="00D84022"/>
    <w:rsid w:val="00D84DF3"/>
    <w:rsid w:val="00D90636"/>
    <w:rsid w:val="00D90D90"/>
    <w:rsid w:val="00D9161F"/>
    <w:rsid w:val="00D92636"/>
    <w:rsid w:val="00D929A4"/>
    <w:rsid w:val="00D93592"/>
    <w:rsid w:val="00D93A87"/>
    <w:rsid w:val="00D93CD0"/>
    <w:rsid w:val="00D94540"/>
    <w:rsid w:val="00D9467A"/>
    <w:rsid w:val="00D9497A"/>
    <w:rsid w:val="00D94ECF"/>
    <w:rsid w:val="00D951A5"/>
    <w:rsid w:val="00D957F1"/>
    <w:rsid w:val="00D95E25"/>
    <w:rsid w:val="00D95F29"/>
    <w:rsid w:val="00D95F2A"/>
    <w:rsid w:val="00D966FA"/>
    <w:rsid w:val="00D96759"/>
    <w:rsid w:val="00D968A6"/>
    <w:rsid w:val="00D97076"/>
    <w:rsid w:val="00D97346"/>
    <w:rsid w:val="00D97A74"/>
    <w:rsid w:val="00D97E2B"/>
    <w:rsid w:val="00DA12AB"/>
    <w:rsid w:val="00DA1C16"/>
    <w:rsid w:val="00DA1F9C"/>
    <w:rsid w:val="00DA2025"/>
    <w:rsid w:val="00DA329E"/>
    <w:rsid w:val="00DA3C78"/>
    <w:rsid w:val="00DA456C"/>
    <w:rsid w:val="00DA459B"/>
    <w:rsid w:val="00DA53DC"/>
    <w:rsid w:val="00DA565A"/>
    <w:rsid w:val="00DA5AF2"/>
    <w:rsid w:val="00DA5E6C"/>
    <w:rsid w:val="00DA63E9"/>
    <w:rsid w:val="00DA6779"/>
    <w:rsid w:val="00DA6B49"/>
    <w:rsid w:val="00DA7931"/>
    <w:rsid w:val="00DA7C7A"/>
    <w:rsid w:val="00DB0F01"/>
    <w:rsid w:val="00DB12C4"/>
    <w:rsid w:val="00DB1562"/>
    <w:rsid w:val="00DB1D18"/>
    <w:rsid w:val="00DB2325"/>
    <w:rsid w:val="00DB2442"/>
    <w:rsid w:val="00DB248B"/>
    <w:rsid w:val="00DB2A95"/>
    <w:rsid w:val="00DB2CF4"/>
    <w:rsid w:val="00DB31B5"/>
    <w:rsid w:val="00DB3364"/>
    <w:rsid w:val="00DB47DA"/>
    <w:rsid w:val="00DB4FFB"/>
    <w:rsid w:val="00DB58A6"/>
    <w:rsid w:val="00DB5D14"/>
    <w:rsid w:val="00DB74DB"/>
    <w:rsid w:val="00DB763B"/>
    <w:rsid w:val="00DB7B44"/>
    <w:rsid w:val="00DC0233"/>
    <w:rsid w:val="00DC0615"/>
    <w:rsid w:val="00DC0988"/>
    <w:rsid w:val="00DC0AFB"/>
    <w:rsid w:val="00DC12C3"/>
    <w:rsid w:val="00DC187D"/>
    <w:rsid w:val="00DC1F06"/>
    <w:rsid w:val="00DC20FB"/>
    <w:rsid w:val="00DC227E"/>
    <w:rsid w:val="00DC230F"/>
    <w:rsid w:val="00DC238B"/>
    <w:rsid w:val="00DC254B"/>
    <w:rsid w:val="00DC2CEB"/>
    <w:rsid w:val="00DC31F2"/>
    <w:rsid w:val="00DC32A1"/>
    <w:rsid w:val="00DC3536"/>
    <w:rsid w:val="00DC36DC"/>
    <w:rsid w:val="00DC3824"/>
    <w:rsid w:val="00DC42B3"/>
    <w:rsid w:val="00DC4522"/>
    <w:rsid w:val="00DC4677"/>
    <w:rsid w:val="00DC588E"/>
    <w:rsid w:val="00DC617B"/>
    <w:rsid w:val="00DC61FB"/>
    <w:rsid w:val="00DD0154"/>
    <w:rsid w:val="00DD0779"/>
    <w:rsid w:val="00DD1274"/>
    <w:rsid w:val="00DD18E2"/>
    <w:rsid w:val="00DD1908"/>
    <w:rsid w:val="00DD1A25"/>
    <w:rsid w:val="00DD2AF3"/>
    <w:rsid w:val="00DD39A3"/>
    <w:rsid w:val="00DD3BE1"/>
    <w:rsid w:val="00DD4240"/>
    <w:rsid w:val="00DD46A8"/>
    <w:rsid w:val="00DD4B89"/>
    <w:rsid w:val="00DD529F"/>
    <w:rsid w:val="00DD53DF"/>
    <w:rsid w:val="00DD54D9"/>
    <w:rsid w:val="00DD5CF4"/>
    <w:rsid w:val="00DD63BA"/>
    <w:rsid w:val="00DD6FD4"/>
    <w:rsid w:val="00DD71E8"/>
    <w:rsid w:val="00DD7564"/>
    <w:rsid w:val="00DD7574"/>
    <w:rsid w:val="00DD7621"/>
    <w:rsid w:val="00DE036B"/>
    <w:rsid w:val="00DE228C"/>
    <w:rsid w:val="00DE233F"/>
    <w:rsid w:val="00DE27A9"/>
    <w:rsid w:val="00DE2B51"/>
    <w:rsid w:val="00DE2F80"/>
    <w:rsid w:val="00DE31AF"/>
    <w:rsid w:val="00DE3255"/>
    <w:rsid w:val="00DE3AEF"/>
    <w:rsid w:val="00DE3CA6"/>
    <w:rsid w:val="00DE4078"/>
    <w:rsid w:val="00DE4562"/>
    <w:rsid w:val="00DE46D1"/>
    <w:rsid w:val="00DE497A"/>
    <w:rsid w:val="00DE4CBF"/>
    <w:rsid w:val="00DE50F4"/>
    <w:rsid w:val="00DE661A"/>
    <w:rsid w:val="00DE66A2"/>
    <w:rsid w:val="00DE67DA"/>
    <w:rsid w:val="00DE7055"/>
    <w:rsid w:val="00DE70F9"/>
    <w:rsid w:val="00DF07E0"/>
    <w:rsid w:val="00DF087C"/>
    <w:rsid w:val="00DF103C"/>
    <w:rsid w:val="00DF14F0"/>
    <w:rsid w:val="00DF1DC0"/>
    <w:rsid w:val="00DF1EAA"/>
    <w:rsid w:val="00DF205A"/>
    <w:rsid w:val="00DF2937"/>
    <w:rsid w:val="00DF4871"/>
    <w:rsid w:val="00DF4E15"/>
    <w:rsid w:val="00DF549E"/>
    <w:rsid w:val="00DF5818"/>
    <w:rsid w:val="00DF5FC5"/>
    <w:rsid w:val="00DF6353"/>
    <w:rsid w:val="00DF6830"/>
    <w:rsid w:val="00DF6E9B"/>
    <w:rsid w:val="00DF750F"/>
    <w:rsid w:val="00DF7D6A"/>
    <w:rsid w:val="00E0033D"/>
    <w:rsid w:val="00E0071C"/>
    <w:rsid w:val="00E0095D"/>
    <w:rsid w:val="00E02859"/>
    <w:rsid w:val="00E02989"/>
    <w:rsid w:val="00E02C51"/>
    <w:rsid w:val="00E03486"/>
    <w:rsid w:val="00E037C5"/>
    <w:rsid w:val="00E03B2E"/>
    <w:rsid w:val="00E03FC6"/>
    <w:rsid w:val="00E05305"/>
    <w:rsid w:val="00E0587A"/>
    <w:rsid w:val="00E059F1"/>
    <w:rsid w:val="00E05E77"/>
    <w:rsid w:val="00E06FC2"/>
    <w:rsid w:val="00E078F1"/>
    <w:rsid w:val="00E07A47"/>
    <w:rsid w:val="00E100EC"/>
    <w:rsid w:val="00E10627"/>
    <w:rsid w:val="00E10973"/>
    <w:rsid w:val="00E126E9"/>
    <w:rsid w:val="00E13342"/>
    <w:rsid w:val="00E14B2F"/>
    <w:rsid w:val="00E14F0D"/>
    <w:rsid w:val="00E15B41"/>
    <w:rsid w:val="00E1617D"/>
    <w:rsid w:val="00E16AFB"/>
    <w:rsid w:val="00E17052"/>
    <w:rsid w:val="00E172A6"/>
    <w:rsid w:val="00E172FF"/>
    <w:rsid w:val="00E17949"/>
    <w:rsid w:val="00E17E36"/>
    <w:rsid w:val="00E207AA"/>
    <w:rsid w:val="00E20888"/>
    <w:rsid w:val="00E209B3"/>
    <w:rsid w:val="00E21649"/>
    <w:rsid w:val="00E216FA"/>
    <w:rsid w:val="00E21B2E"/>
    <w:rsid w:val="00E21C02"/>
    <w:rsid w:val="00E21C5F"/>
    <w:rsid w:val="00E226FD"/>
    <w:rsid w:val="00E22BCD"/>
    <w:rsid w:val="00E22E14"/>
    <w:rsid w:val="00E233B6"/>
    <w:rsid w:val="00E23C07"/>
    <w:rsid w:val="00E23E24"/>
    <w:rsid w:val="00E24256"/>
    <w:rsid w:val="00E24265"/>
    <w:rsid w:val="00E243FB"/>
    <w:rsid w:val="00E25569"/>
    <w:rsid w:val="00E25D99"/>
    <w:rsid w:val="00E262F3"/>
    <w:rsid w:val="00E27351"/>
    <w:rsid w:val="00E2773D"/>
    <w:rsid w:val="00E317A8"/>
    <w:rsid w:val="00E31F2F"/>
    <w:rsid w:val="00E33002"/>
    <w:rsid w:val="00E3330D"/>
    <w:rsid w:val="00E33D39"/>
    <w:rsid w:val="00E3432D"/>
    <w:rsid w:val="00E34D08"/>
    <w:rsid w:val="00E34DA6"/>
    <w:rsid w:val="00E354A4"/>
    <w:rsid w:val="00E36704"/>
    <w:rsid w:val="00E36AE4"/>
    <w:rsid w:val="00E36D55"/>
    <w:rsid w:val="00E37D89"/>
    <w:rsid w:val="00E40C94"/>
    <w:rsid w:val="00E40FE5"/>
    <w:rsid w:val="00E414EA"/>
    <w:rsid w:val="00E41B37"/>
    <w:rsid w:val="00E42569"/>
    <w:rsid w:val="00E429AC"/>
    <w:rsid w:val="00E42D8B"/>
    <w:rsid w:val="00E42F5B"/>
    <w:rsid w:val="00E43213"/>
    <w:rsid w:val="00E435B6"/>
    <w:rsid w:val="00E44772"/>
    <w:rsid w:val="00E45BB9"/>
    <w:rsid w:val="00E45F0B"/>
    <w:rsid w:val="00E466A1"/>
    <w:rsid w:val="00E46DDA"/>
    <w:rsid w:val="00E47202"/>
    <w:rsid w:val="00E47796"/>
    <w:rsid w:val="00E50AAC"/>
    <w:rsid w:val="00E50D0F"/>
    <w:rsid w:val="00E50FA7"/>
    <w:rsid w:val="00E51002"/>
    <w:rsid w:val="00E5103D"/>
    <w:rsid w:val="00E51B4D"/>
    <w:rsid w:val="00E53CE2"/>
    <w:rsid w:val="00E53F35"/>
    <w:rsid w:val="00E54A79"/>
    <w:rsid w:val="00E54D1B"/>
    <w:rsid w:val="00E55037"/>
    <w:rsid w:val="00E553F1"/>
    <w:rsid w:val="00E5718A"/>
    <w:rsid w:val="00E572BC"/>
    <w:rsid w:val="00E603B8"/>
    <w:rsid w:val="00E60563"/>
    <w:rsid w:val="00E60A61"/>
    <w:rsid w:val="00E60BF4"/>
    <w:rsid w:val="00E61108"/>
    <w:rsid w:val="00E61DF4"/>
    <w:rsid w:val="00E621AF"/>
    <w:rsid w:val="00E62212"/>
    <w:rsid w:val="00E62957"/>
    <w:rsid w:val="00E63270"/>
    <w:rsid w:val="00E646F9"/>
    <w:rsid w:val="00E64F9A"/>
    <w:rsid w:val="00E6564A"/>
    <w:rsid w:val="00E65978"/>
    <w:rsid w:val="00E6666E"/>
    <w:rsid w:val="00E66774"/>
    <w:rsid w:val="00E66BA7"/>
    <w:rsid w:val="00E67507"/>
    <w:rsid w:val="00E67541"/>
    <w:rsid w:val="00E67B10"/>
    <w:rsid w:val="00E70133"/>
    <w:rsid w:val="00E70163"/>
    <w:rsid w:val="00E704A9"/>
    <w:rsid w:val="00E71474"/>
    <w:rsid w:val="00E71899"/>
    <w:rsid w:val="00E7217F"/>
    <w:rsid w:val="00E723F9"/>
    <w:rsid w:val="00E72485"/>
    <w:rsid w:val="00E72932"/>
    <w:rsid w:val="00E72B2B"/>
    <w:rsid w:val="00E72C3E"/>
    <w:rsid w:val="00E73158"/>
    <w:rsid w:val="00E73DFD"/>
    <w:rsid w:val="00E746B6"/>
    <w:rsid w:val="00E7598C"/>
    <w:rsid w:val="00E75A01"/>
    <w:rsid w:val="00E75D98"/>
    <w:rsid w:val="00E75F33"/>
    <w:rsid w:val="00E76208"/>
    <w:rsid w:val="00E7628C"/>
    <w:rsid w:val="00E76927"/>
    <w:rsid w:val="00E77DE7"/>
    <w:rsid w:val="00E80107"/>
    <w:rsid w:val="00E8050A"/>
    <w:rsid w:val="00E808ED"/>
    <w:rsid w:val="00E81797"/>
    <w:rsid w:val="00E818D9"/>
    <w:rsid w:val="00E81A1A"/>
    <w:rsid w:val="00E82E8C"/>
    <w:rsid w:val="00E8430C"/>
    <w:rsid w:val="00E84A49"/>
    <w:rsid w:val="00E84E6E"/>
    <w:rsid w:val="00E84F56"/>
    <w:rsid w:val="00E86118"/>
    <w:rsid w:val="00E8613F"/>
    <w:rsid w:val="00E86685"/>
    <w:rsid w:val="00E8688D"/>
    <w:rsid w:val="00E86E8F"/>
    <w:rsid w:val="00E87DF7"/>
    <w:rsid w:val="00E87ED7"/>
    <w:rsid w:val="00E90102"/>
    <w:rsid w:val="00E90441"/>
    <w:rsid w:val="00E909DB"/>
    <w:rsid w:val="00E9122B"/>
    <w:rsid w:val="00E9238A"/>
    <w:rsid w:val="00E92EBE"/>
    <w:rsid w:val="00E93A1E"/>
    <w:rsid w:val="00E94088"/>
    <w:rsid w:val="00E941F4"/>
    <w:rsid w:val="00E94BFE"/>
    <w:rsid w:val="00E94F59"/>
    <w:rsid w:val="00E9507F"/>
    <w:rsid w:val="00E953C6"/>
    <w:rsid w:val="00E95492"/>
    <w:rsid w:val="00E959A0"/>
    <w:rsid w:val="00E9630B"/>
    <w:rsid w:val="00E9657D"/>
    <w:rsid w:val="00E96672"/>
    <w:rsid w:val="00E96A73"/>
    <w:rsid w:val="00E96CC8"/>
    <w:rsid w:val="00E97256"/>
    <w:rsid w:val="00E979B3"/>
    <w:rsid w:val="00E97E73"/>
    <w:rsid w:val="00EA0847"/>
    <w:rsid w:val="00EA085C"/>
    <w:rsid w:val="00EA11C9"/>
    <w:rsid w:val="00EA1852"/>
    <w:rsid w:val="00EA1916"/>
    <w:rsid w:val="00EA1AA0"/>
    <w:rsid w:val="00EA2C8B"/>
    <w:rsid w:val="00EA32E9"/>
    <w:rsid w:val="00EA37BA"/>
    <w:rsid w:val="00EA3E96"/>
    <w:rsid w:val="00EA45E4"/>
    <w:rsid w:val="00EA475F"/>
    <w:rsid w:val="00EA51A2"/>
    <w:rsid w:val="00EA650D"/>
    <w:rsid w:val="00EA65EF"/>
    <w:rsid w:val="00EA680B"/>
    <w:rsid w:val="00EA6B2F"/>
    <w:rsid w:val="00EA6B72"/>
    <w:rsid w:val="00EA74C9"/>
    <w:rsid w:val="00EA762C"/>
    <w:rsid w:val="00EB0447"/>
    <w:rsid w:val="00EB12CB"/>
    <w:rsid w:val="00EB1BE8"/>
    <w:rsid w:val="00EB25F5"/>
    <w:rsid w:val="00EB2CAA"/>
    <w:rsid w:val="00EB2DA1"/>
    <w:rsid w:val="00EB4670"/>
    <w:rsid w:val="00EB4A68"/>
    <w:rsid w:val="00EB51A8"/>
    <w:rsid w:val="00EB572A"/>
    <w:rsid w:val="00EB7490"/>
    <w:rsid w:val="00EB7BBA"/>
    <w:rsid w:val="00EC0482"/>
    <w:rsid w:val="00EC04FC"/>
    <w:rsid w:val="00EC0579"/>
    <w:rsid w:val="00EC0A7E"/>
    <w:rsid w:val="00EC0EFC"/>
    <w:rsid w:val="00EC1460"/>
    <w:rsid w:val="00EC1625"/>
    <w:rsid w:val="00EC1FFE"/>
    <w:rsid w:val="00EC2329"/>
    <w:rsid w:val="00EC239C"/>
    <w:rsid w:val="00EC2DE2"/>
    <w:rsid w:val="00EC2EBE"/>
    <w:rsid w:val="00EC3186"/>
    <w:rsid w:val="00EC3287"/>
    <w:rsid w:val="00EC3815"/>
    <w:rsid w:val="00EC3B52"/>
    <w:rsid w:val="00EC3E35"/>
    <w:rsid w:val="00EC46E7"/>
    <w:rsid w:val="00EC49A3"/>
    <w:rsid w:val="00EC56E3"/>
    <w:rsid w:val="00EC63CE"/>
    <w:rsid w:val="00EC6D97"/>
    <w:rsid w:val="00ED00B5"/>
    <w:rsid w:val="00ED0835"/>
    <w:rsid w:val="00ED0B00"/>
    <w:rsid w:val="00ED0B32"/>
    <w:rsid w:val="00ED15A0"/>
    <w:rsid w:val="00ED21BF"/>
    <w:rsid w:val="00ED2448"/>
    <w:rsid w:val="00ED288D"/>
    <w:rsid w:val="00ED34B3"/>
    <w:rsid w:val="00ED3538"/>
    <w:rsid w:val="00ED3B89"/>
    <w:rsid w:val="00ED3C5B"/>
    <w:rsid w:val="00ED44DD"/>
    <w:rsid w:val="00ED4624"/>
    <w:rsid w:val="00ED4E41"/>
    <w:rsid w:val="00ED50A9"/>
    <w:rsid w:val="00ED52AB"/>
    <w:rsid w:val="00ED54FD"/>
    <w:rsid w:val="00ED6709"/>
    <w:rsid w:val="00ED696A"/>
    <w:rsid w:val="00ED6B0C"/>
    <w:rsid w:val="00ED6EA3"/>
    <w:rsid w:val="00ED7FB8"/>
    <w:rsid w:val="00EE00FE"/>
    <w:rsid w:val="00EE1578"/>
    <w:rsid w:val="00EE28B6"/>
    <w:rsid w:val="00EE2E45"/>
    <w:rsid w:val="00EE3006"/>
    <w:rsid w:val="00EE31ED"/>
    <w:rsid w:val="00EE332B"/>
    <w:rsid w:val="00EE348A"/>
    <w:rsid w:val="00EE42E2"/>
    <w:rsid w:val="00EE43F3"/>
    <w:rsid w:val="00EE45FA"/>
    <w:rsid w:val="00EE4767"/>
    <w:rsid w:val="00EE4E54"/>
    <w:rsid w:val="00EE5795"/>
    <w:rsid w:val="00EE5933"/>
    <w:rsid w:val="00EE599D"/>
    <w:rsid w:val="00EE69D9"/>
    <w:rsid w:val="00EE6A8E"/>
    <w:rsid w:val="00EE76B0"/>
    <w:rsid w:val="00EF04BD"/>
    <w:rsid w:val="00EF09C6"/>
    <w:rsid w:val="00EF0D0C"/>
    <w:rsid w:val="00EF126B"/>
    <w:rsid w:val="00EF1325"/>
    <w:rsid w:val="00EF137F"/>
    <w:rsid w:val="00EF1439"/>
    <w:rsid w:val="00EF25C2"/>
    <w:rsid w:val="00EF2674"/>
    <w:rsid w:val="00EF2FDB"/>
    <w:rsid w:val="00EF3393"/>
    <w:rsid w:val="00EF3998"/>
    <w:rsid w:val="00EF439A"/>
    <w:rsid w:val="00EF496E"/>
    <w:rsid w:val="00EF4DC3"/>
    <w:rsid w:val="00EF5017"/>
    <w:rsid w:val="00EF5CF7"/>
    <w:rsid w:val="00EF6266"/>
    <w:rsid w:val="00EF7BB2"/>
    <w:rsid w:val="00F00897"/>
    <w:rsid w:val="00F00EA1"/>
    <w:rsid w:val="00F01332"/>
    <w:rsid w:val="00F0232C"/>
    <w:rsid w:val="00F027EE"/>
    <w:rsid w:val="00F028C1"/>
    <w:rsid w:val="00F029CE"/>
    <w:rsid w:val="00F03135"/>
    <w:rsid w:val="00F03829"/>
    <w:rsid w:val="00F038A9"/>
    <w:rsid w:val="00F039F4"/>
    <w:rsid w:val="00F0408A"/>
    <w:rsid w:val="00F044DE"/>
    <w:rsid w:val="00F04B9C"/>
    <w:rsid w:val="00F04E2E"/>
    <w:rsid w:val="00F05567"/>
    <w:rsid w:val="00F05854"/>
    <w:rsid w:val="00F06706"/>
    <w:rsid w:val="00F06F21"/>
    <w:rsid w:val="00F06FAA"/>
    <w:rsid w:val="00F078E1"/>
    <w:rsid w:val="00F1003A"/>
    <w:rsid w:val="00F10811"/>
    <w:rsid w:val="00F10DB8"/>
    <w:rsid w:val="00F1232C"/>
    <w:rsid w:val="00F12DA6"/>
    <w:rsid w:val="00F12E54"/>
    <w:rsid w:val="00F130BF"/>
    <w:rsid w:val="00F13350"/>
    <w:rsid w:val="00F13C82"/>
    <w:rsid w:val="00F13FA9"/>
    <w:rsid w:val="00F1490C"/>
    <w:rsid w:val="00F149AA"/>
    <w:rsid w:val="00F15164"/>
    <w:rsid w:val="00F15737"/>
    <w:rsid w:val="00F15E52"/>
    <w:rsid w:val="00F160A1"/>
    <w:rsid w:val="00F16452"/>
    <w:rsid w:val="00F16AE2"/>
    <w:rsid w:val="00F17425"/>
    <w:rsid w:val="00F20379"/>
    <w:rsid w:val="00F20CE7"/>
    <w:rsid w:val="00F20FBD"/>
    <w:rsid w:val="00F21A15"/>
    <w:rsid w:val="00F21E5E"/>
    <w:rsid w:val="00F228B5"/>
    <w:rsid w:val="00F2295B"/>
    <w:rsid w:val="00F2477A"/>
    <w:rsid w:val="00F24B3E"/>
    <w:rsid w:val="00F257CE"/>
    <w:rsid w:val="00F25A7D"/>
    <w:rsid w:val="00F266BA"/>
    <w:rsid w:val="00F26975"/>
    <w:rsid w:val="00F275C6"/>
    <w:rsid w:val="00F27C28"/>
    <w:rsid w:val="00F304CE"/>
    <w:rsid w:val="00F3128D"/>
    <w:rsid w:val="00F315A1"/>
    <w:rsid w:val="00F31F09"/>
    <w:rsid w:val="00F32B36"/>
    <w:rsid w:val="00F33D71"/>
    <w:rsid w:val="00F33FB2"/>
    <w:rsid w:val="00F34187"/>
    <w:rsid w:val="00F3465F"/>
    <w:rsid w:val="00F3480C"/>
    <w:rsid w:val="00F351E3"/>
    <w:rsid w:val="00F366E3"/>
    <w:rsid w:val="00F367A1"/>
    <w:rsid w:val="00F36962"/>
    <w:rsid w:val="00F36D0E"/>
    <w:rsid w:val="00F372F3"/>
    <w:rsid w:val="00F37904"/>
    <w:rsid w:val="00F37BAC"/>
    <w:rsid w:val="00F37C8B"/>
    <w:rsid w:val="00F37ED3"/>
    <w:rsid w:val="00F4031B"/>
    <w:rsid w:val="00F4032F"/>
    <w:rsid w:val="00F40A3D"/>
    <w:rsid w:val="00F40FC6"/>
    <w:rsid w:val="00F42E9C"/>
    <w:rsid w:val="00F43728"/>
    <w:rsid w:val="00F449B2"/>
    <w:rsid w:val="00F44FFF"/>
    <w:rsid w:val="00F4515A"/>
    <w:rsid w:val="00F4520B"/>
    <w:rsid w:val="00F4520E"/>
    <w:rsid w:val="00F453EB"/>
    <w:rsid w:val="00F45E7A"/>
    <w:rsid w:val="00F45F11"/>
    <w:rsid w:val="00F4614B"/>
    <w:rsid w:val="00F467FE"/>
    <w:rsid w:val="00F46861"/>
    <w:rsid w:val="00F471CB"/>
    <w:rsid w:val="00F47278"/>
    <w:rsid w:val="00F47303"/>
    <w:rsid w:val="00F47703"/>
    <w:rsid w:val="00F4782C"/>
    <w:rsid w:val="00F500C2"/>
    <w:rsid w:val="00F5011E"/>
    <w:rsid w:val="00F5024D"/>
    <w:rsid w:val="00F50CD0"/>
    <w:rsid w:val="00F50F7B"/>
    <w:rsid w:val="00F51277"/>
    <w:rsid w:val="00F51BF2"/>
    <w:rsid w:val="00F51CDB"/>
    <w:rsid w:val="00F51DA5"/>
    <w:rsid w:val="00F5203D"/>
    <w:rsid w:val="00F524F5"/>
    <w:rsid w:val="00F52DB8"/>
    <w:rsid w:val="00F5385F"/>
    <w:rsid w:val="00F53BC3"/>
    <w:rsid w:val="00F54004"/>
    <w:rsid w:val="00F541D3"/>
    <w:rsid w:val="00F54AD3"/>
    <w:rsid w:val="00F54CB4"/>
    <w:rsid w:val="00F54FAE"/>
    <w:rsid w:val="00F554ED"/>
    <w:rsid w:val="00F554F3"/>
    <w:rsid w:val="00F55867"/>
    <w:rsid w:val="00F562D6"/>
    <w:rsid w:val="00F564A0"/>
    <w:rsid w:val="00F56A31"/>
    <w:rsid w:val="00F56D28"/>
    <w:rsid w:val="00F57023"/>
    <w:rsid w:val="00F57078"/>
    <w:rsid w:val="00F57658"/>
    <w:rsid w:val="00F57742"/>
    <w:rsid w:val="00F602EA"/>
    <w:rsid w:val="00F606B7"/>
    <w:rsid w:val="00F60736"/>
    <w:rsid w:val="00F6131C"/>
    <w:rsid w:val="00F6238C"/>
    <w:rsid w:val="00F6275D"/>
    <w:rsid w:val="00F631C4"/>
    <w:rsid w:val="00F6368F"/>
    <w:rsid w:val="00F63D72"/>
    <w:rsid w:val="00F64237"/>
    <w:rsid w:val="00F64610"/>
    <w:rsid w:val="00F6475F"/>
    <w:rsid w:val="00F64770"/>
    <w:rsid w:val="00F64987"/>
    <w:rsid w:val="00F64C9C"/>
    <w:rsid w:val="00F64DB2"/>
    <w:rsid w:val="00F64E48"/>
    <w:rsid w:val="00F65871"/>
    <w:rsid w:val="00F65DBB"/>
    <w:rsid w:val="00F65E76"/>
    <w:rsid w:val="00F663BA"/>
    <w:rsid w:val="00F66739"/>
    <w:rsid w:val="00F66763"/>
    <w:rsid w:val="00F66818"/>
    <w:rsid w:val="00F66AD7"/>
    <w:rsid w:val="00F67125"/>
    <w:rsid w:val="00F672CF"/>
    <w:rsid w:val="00F700C2"/>
    <w:rsid w:val="00F704C4"/>
    <w:rsid w:val="00F70736"/>
    <w:rsid w:val="00F7081E"/>
    <w:rsid w:val="00F70B70"/>
    <w:rsid w:val="00F70D3E"/>
    <w:rsid w:val="00F70FBC"/>
    <w:rsid w:val="00F71144"/>
    <w:rsid w:val="00F711FF"/>
    <w:rsid w:val="00F71496"/>
    <w:rsid w:val="00F718EF"/>
    <w:rsid w:val="00F71D55"/>
    <w:rsid w:val="00F72380"/>
    <w:rsid w:val="00F7251F"/>
    <w:rsid w:val="00F72588"/>
    <w:rsid w:val="00F7341D"/>
    <w:rsid w:val="00F734C4"/>
    <w:rsid w:val="00F73785"/>
    <w:rsid w:val="00F73F3B"/>
    <w:rsid w:val="00F73F3C"/>
    <w:rsid w:val="00F7442C"/>
    <w:rsid w:val="00F7498B"/>
    <w:rsid w:val="00F759D6"/>
    <w:rsid w:val="00F7626C"/>
    <w:rsid w:val="00F762AB"/>
    <w:rsid w:val="00F768C3"/>
    <w:rsid w:val="00F77002"/>
    <w:rsid w:val="00F774AF"/>
    <w:rsid w:val="00F777EF"/>
    <w:rsid w:val="00F81F53"/>
    <w:rsid w:val="00F81FC8"/>
    <w:rsid w:val="00F82284"/>
    <w:rsid w:val="00F83CAA"/>
    <w:rsid w:val="00F8449B"/>
    <w:rsid w:val="00F852E1"/>
    <w:rsid w:val="00F85345"/>
    <w:rsid w:val="00F8545F"/>
    <w:rsid w:val="00F8583F"/>
    <w:rsid w:val="00F86A3A"/>
    <w:rsid w:val="00F86BA8"/>
    <w:rsid w:val="00F87885"/>
    <w:rsid w:val="00F879ED"/>
    <w:rsid w:val="00F901DE"/>
    <w:rsid w:val="00F90331"/>
    <w:rsid w:val="00F906BA"/>
    <w:rsid w:val="00F906D4"/>
    <w:rsid w:val="00F90CCE"/>
    <w:rsid w:val="00F92272"/>
    <w:rsid w:val="00F92A2F"/>
    <w:rsid w:val="00F92CBF"/>
    <w:rsid w:val="00F938EE"/>
    <w:rsid w:val="00F9409C"/>
    <w:rsid w:val="00F94919"/>
    <w:rsid w:val="00F94B53"/>
    <w:rsid w:val="00F96936"/>
    <w:rsid w:val="00F96A61"/>
    <w:rsid w:val="00F96BD9"/>
    <w:rsid w:val="00F96CBD"/>
    <w:rsid w:val="00F96CBE"/>
    <w:rsid w:val="00F97424"/>
    <w:rsid w:val="00FA010A"/>
    <w:rsid w:val="00FA05B2"/>
    <w:rsid w:val="00FA0AA4"/>
    <w:rsid w:val="00FA0F4E"/>
    <w:rsid w:val="00FA13EA"/>
    <w:rsid w:val="00FA189F"/>
    <w:rsid w:val="00FA1B8B"/>
    <w:rsid w:val="00FA23C9"/>
    <w:rsid w:val="00FA28B9"/>
    <w:rsid w:val="00FA33C4"/>
    <w:rsid w:val="00FA46A7"/>
    <w:rsid w:val="00FA4754"/>
    <w:rsid w:val="00FA48F3"/>
    <w:rsid w:val="00FA5171"/>
    <w:rsid w:val="00FA5A46"/>
    <w:rsid w:val="00FA5B41"/>
    <w:rsid w:val="00FA6098"/>
    <w:rsid w:val="00FA649A"/>
    <w:rsid w:val="00FA68B4"/>
    <w:rsid w:val="00FA6F3D"/>
    <w:rsid w:val="00FA6F70"/>
    <w:rsid w:val="00FA7162"/>
    <w:rsid w:val="00FA730F"/>
    <w:rsid w:val="00FA776E"/>
    <w:rsid w:val="00FA7FCB"/>
    <w:rsid w:val="00FB0337"/>
    <w:rsid w:val="00FB065D"/>
    <w:rsid w:val="00FB12F3"/>
    <w:rsid w:val="00FB18CE"/>
    <w:rsid w:val="00FB1B61"/>
    <w:rsid w:val="00FB1BC4"/>
    <w:rsid w:val="00FB1E5F"/>
    <w:rsid w:val="00FB1F2B"/>
    <w:rsid w:val="00FB242B"/>
    <w:rsid w:val="00FB2E9E"/>
    <w:rsid w:val="00FB3C7B"/>
    <w:rsid w:val="00FB4324"/>
    <w:rsid w:val="00FB4BEF"/>
    <w:rsid w:val="00FB553A"/>
    <w:rsid w:val="00FB597F"/>
    <w:rsid w:val="00FB5D53"/>
    <w:rsid w:val="00FB5FA3"/>
    <w:rsid w:val="00FB6E4C"/>
    <w:rsid w:val="00FB74C8"/>
    <w:rsid w:val="00FB7CB2"/>
    <w:rsid w:val="00FB7E69"/>
    <w:rsid w:val="00FC03D4"/>
    <w:rsid w:val="00FC0697"/>
    <w:rsid w:val="00FC0EFE"/>
    <w:rsid w:val="00FC1357"/>
    <w:rsid w:val="00FC16A5"/>
    <w:rsid w:val="00FC1F88"/>
    <w:rsid w:val="00FC22C3"/>
    <w:rsid w:val="00FC305D"/>
    <w:rsid w:val="00FC38F0"/>
    <w:rsid w:val="00FC4058"/>
    <w:rsid w:val="00FC4C6B"/>
    <w:rsid w:val="00FC4D6E"/>
    <w:rsid w:val="00FC72A6"/>
    <w:rsid w:val="00FD01BA"/>
    <w:rsid w:val="00FD0788"/>
    <w:rsid w:val="00FD110F"/>
    <w:rsid w:val="00FD1138"/>
    <w:rsid w:val="00FD19D5"/>
    <w:rsid w:val="00FD1FAF"/>
    <w:rsid w:val="00FD2956"/>
    <w:rsid w:val="00FD29FC"/>
    <w:rsid w:val="00FD3359"/>
    <w:rsid w:val="00FD3390"/>
    <w:rsid w:val="00FD4671"/>
    <w:rsid w:val="00FD4B6D"/>
    <w:rsid w:val="00FD4EBE"/>
    <w:rsid w:val="00FD53A2"/>
    <w:rsid w:val="00FD559E"/>
    <w:rsid w:val="00FD5775"/>
    <w:rsid w:val="00FD6002"/>
    <w:rsid w:val="00FD7662"/>
    <w:rsid w:val="00FD7A43"/>
    <w:rsid w:val="00FD7BB4"/>
    <w:rsid w:val="00FE07C5"/>
    <w:rsid w:val="00FE0838"/>
    <w:rsid w:val="00FE12DD"/>
    <w:rsid w:val="00FE1B8F"/>
    <w:rsid w:val="00FE1E23"/>
    <w:rsid w:val="00FE1E34"/>
    <w:rsid w:val="00FE203D"/>
    <w:rsid w:val="00FE3980"/>
    <w:rsid w:val="00FE4513"/>
    <w:rsid w:val="00FE4B9B"/>
    <w:rsid w:val="00FE699F"/>
    <w:rsid w:val="00FE69FD"/>
    <w:rsid w:val="00FE6FC0"/>
    <w:rsid w:val="00FE7236"/>
    <w:rsid w:val="00FE7A15"/>
    <w:rsid w:val="00FE7C94"/>
    <w:rsid w:val="00FF03AD"/>
    <w:rsid w:val="00FF05CB"/>
    <w:rsid w:val="00FF0927"/>
    <w:rsid w:val="00FF0A12"/>
    <w:rsid w:val="00FF1540"/>
    <w:rsid w:val="00FF1F89"/>
    <w:rsid w:val="00FF2014"/>
    <w:rsid w:val="00FF275E"/>
    <w:rsid w:val="00FF2BF0"/>
    <w:rsid w:val="00FF35F4"/>
    <w:rsid w:val="00FF38B5"/>
    <w:rsid w:val="00FF3CA6"/>
    <w:rsid w:val="00FF4383"/>
    <w:rsid w:val="00FF466A"/>
    <w:rsid w:val="00FF4C2E"/>
    <w:rsid w:val="00FF4F7C"/>
    <w:rsid w:val="00FF52CD"/>
    <w:rsid w:val="00FF5929"/>
    <w:rsid w:val="00FF59A6"/>
    <w:rsid w:val="00FF640E"/>
    <w:rsid w:val="00FF6D86"/>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82F7D02"/>
  <w15:docId w15:val="{1F4CD8B3-AC70-4F5E-95B6-00F18398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E99"/>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9143AE"/>
    <w:pPr>
      <w:spacing w:before="100" w:beforeAutospacing="1" w:after="100" w:afterAutospacing="1" w:line="240" w:lineRule="auto"/>
    </w:pPr>
    <w:rPr>
      <w:rFonts w:ascii="Times New Roman" w:eastAsia="Times New Roman" w:hAnsi="Times New Roman" w:cs="Times New Roman"/>
      <w:sz w:val="24"/>
      <w:szCs w:val="24"/>
      <w:lang w:eastAsia="bg-BG"/>
    </w:rPr>
  </w:style>
  <w:style w:type="table" w:customStyle="1" w:styleId="TableGrid1">
    <w:name w:val="Table Grid1"/>
    <w:basedOn w:val="TableNormal"/>
    <w:next w:val="TableGrid"/>
    <w:uiPriority w:val="59"/>
    <w:rsid w:val="00310696"/>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3473">
      <w:bodyDiv w:val="1"/>
      <w:marLeft w:val="0"/>
      <w:marRight w:val="0"/>
      <w:marTop w:val="0"/>
      <w:marBottom w:val="0"/>
      <w:divBdr>
        <w:top w:val="none" w:sz="0" w:space="0" w:color="auto"/>
        <w:left w:val="none" w:sz="0" w:space="0" w:color="auto"/>
        <w:bottom w:val="none" w:sz="0" w:space="0" w:color="auto"/>
        <w:right w:val="none" w:sz="0" w:space="0" w:color="auto"/>
      </w:divBdr>
      <w:divsChild>
        <w:div w:id="540938921">
          <w:marLeft w:val="0"/>
          <w:marRight w:val="0"/>
          <w:marTop w:val="0"/>
          <w:marBottom w:val="0"/>
          <w:divBdr>
            <w:top w:val="none" w:sz="0" w:space="0" w:color="auto"/>
            <w:left w:val="none" w:sz="0" w:space="0" w:color="auto"/>
            <w:bottom w:val="none" w:sz="0" w:space="0" w:color="auto"/>
            <w:right w:val="none" w:sz="0" w:space="0" w:color="auto"/>
          </w:divBdr>
        </w:div>
        <w:div w:id="1999650687">
          <w:marLeft w:val="0"/>
          <w:marRight w:val="0"/>
          <w:marTop w:val="0"/>
          <w:marBottom w:val="0"/>
          <w:divBdr>
            <w:top w:val="none" w:sz="0" w:space="0" w:color="auto"/>
            <w:left w:val="none" w:sz="0" w:space="0" w:color="auto"/>
            <w:bottom w:val="none" w:sz="0" w:space="0" w:color="auto"/>
            <w:right w:val="none" w:sz="0" w:space="0" w:color="auto"/>
          </w:divBdr>
        </w:div>
      </w:divsChild>
    </w:div>
    <w:div w:id="62460109">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1566662">
      <w:bodyDiv w:val="1"/>
      <w:marLeft w:val="0"/>
      <w:marRight w:val="0"/>
      <w:marTop w:val="0"/>
      <w:marBottom w:val="0"/>
      <w:divBdr>
        <w:top w:val="none" w:sz="0" w:space="0" w:color="auto"/>
        <w:left w:val="none" w:sz="0" w:space="0" w:color="auto"/>
        <w:bottom w:val="none" w:sz="0" w:space="0" w:color="auto"/>
        <w:right w:val="none" w:sz="0" w:space="0" w:color="auto"/>
      </w:divBdr>
      <w:divsChild>
        <w:div w:id="1109664459">
          <w:marLeft w:val="0"/>
          <w:marRight w:val="0"/>
          <w:marTop w:val="0"/>
          <w:marBottom w:val="0"/>
          <w:divBdr>
            <w:top w:val="none" w:sz="0" w:space="0" w:color="auto"/>
            <w:left w:val="none" w:sz="0" w:space="0" w:color="auto"/>
            <w:bottom w:val="none" w:sz="0" w:space="0" w:color="auto"/>
            <w:right w:val="none" w:sz="0" w:space="0" w:color="auto"/>
          </w:divBdr>
        </w:div>
        <w:div w:id="1675182152">
          <w:marLeft w:val="0"/>
          <w:marRight w:val="0"/>
          <w:marTop w:val="0"/>
          <w:marBottom w:val="0"/>
          <w:divBdr>
            <w:top w:val="none" w:sz="0" w:space="0" w:color="auto"/>
            <w:left w:val="none" w:sz="0" w:space="0" w:color="auto"/>
            <w:bottom w:val="none" w:sz="0" w:space="0" w:color="auto"/>
            <w:right w:val="none" w:sz="0" w:space="0" w:color="auto"/>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23354871">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874728915">
      <w:bodyDiv w:val="1"/>
      <w:marLeft w:val="0"/>
      <w:marRight w:val="0"/>
      <w:marTop w:val="0"/>
      <w:marBottom w:val="0"/>
      <w:divBdr>
        <w:top w:val="none" w:sz="0" w:space="0" w:color="auto"/>
        <w:left w:val="none" w:sz="0" w:space="0" w:color="auto"/>
        <w:bottom w:val="none" w:sz="0" w:space="0" w:color="auto"/>
        <w:right w:val="none" w:sz="0" w:space="0" w:color="auto"/>
      </w:divBdr>
    </w:div>
    <w:div w:id="1879974834">
      <w:bodyDiv w:val="1"/>
      <w:marLeft w:val="0"/>
      <w:marRight w:val="0"/>
      <w:marTop w:val="0"/>
      <w:marBottom w:val="0"/>
      <w:divBdr>
        <w:top w:val="none" w:sz="0" w:space="0" w:color="auto"/>
        <w:left w:val="none" w:sz="0" w:space="0" w:color="auto"/>
        <w:bottom w:val="none" w:sz="0" w:space="0" w:color="auto"/>
        <w:right w:val="none" w:sz="0" w:space="0" w:color="auto"/>
      </w:divBdr>
      <w:divsChild>
        <w:div w:id="960916907">
          <w:marLeft w:val="0"/>
          <w:marRight w:val="0"/>
          <w:marTop w:val="0"/>
          <w:marBottom w:val="0"/>
          <w:divBdr>
            <w:top w:val="none" w:sz="0" w:space="0" w:color="auto"/>
            <w:left w:val="none" w:sz="0" w:space="0" w:color="auto"/>
            <w:bottom w:val="none" w:sz="0" w:space="0" w:color="auto"/>
            <w:right w:val="none" w:sz="0" w:space="0" w:color="auto"/>
          </w:divBdr>
        </w:div>
      </w:divsChild>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mis2020.government.bg/bg/s/8d3ebf57-ff75-4ad5-afa1-5747f558ee98/Procedure/Activ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bg/s/8d3ebf57-ff75-4ad5-afa1-5747f558ee98/Procedure/Activ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ig.government.bg/programa-nauchni-izsledvaniya-inovaczii-i-digitalizacziya-za-inteligentna-transformacziya/novini-proczeduri-po-pniidit/podkrepa-za-razvitie-na-sasthestvuvasthi-inovaczionni-klasteri/" TargetMode="External"/><Relationship Id="rId4" Type="http://schemas.openxmlformats.org/officeDocument/2006/relationships/settings" Target="settings.xml"/><Relationship Id="rId9" Type="http://schemas.openxmlformats.org/officeDocument/2006/relationships/hyperlink" Target="https://eumis2020.government.bg/bg/s/8d3ebf57-ff75-4ad5-afa1-5747f558ee98/Procedure/Active"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eufunds.bg/bg/node/8224" TargetMode="External"/><Relationship Id="rId2" Type="http://schemas.openxmlformats.org/officeDocument/2006/relationships/hyperlink" Target="https://www.eufunds.bg/bg/node/8223" TargetMode="External"/><Relationship Id="rId1" Type="http://schemas.openxmlformats.org/officeDocument/2006/relationships/hyperlink" Target="https://ec.europa.eu/info/funding-tenders/opportunities/docs/2021-2027/horizon/guidance/ls-decision_he_en.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BB1DA-5C39-47EF-BEE6-C405464D6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38</Pages>
  <Words>14695</Words>
  <Characters>83767</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98266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Angelina Stoianova</cp:lastModifiedBy>
  <cp:revision>18</cp:revision>
  <cp:lastPrinted>2025-03-31T08:39:00Z</cp:lastPrinted>
  <dcterms:created xsi:type="dcterms:W3CDTF">2025-05-13T07:40:00Z</dcterms:created>
  <dcterms:modified xsi:type="dcterms:W3CDTF">2025-07-04T13:22:00Z</dcterms:modified>
</cp:coreProperties>
</file>